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AC7F89" w:rsidRPr="00AC7F89" w:rsidTr="00AC7F89">
        <w:trPr>
          <w:tblCellSpacing w:w="15" w:type="dxa"/>
        </w:trPr>
        <w:tc>
          <w:tcPr>
            <w:tcW w:w="0" w:type="auto"/>
            <w:shd w:val="clear" w:color="auto" w:fill="A41E1C"/>
            <w:vAlign w:val="center"/>
            <w:hideMark/>
          </w:tcPr>
          <w:p w:rsidR="00AC7F89" w:rsidRPr="00AC7F89" w:rsidRDefault="00AC7F89" w:rsidP="00AC7F89">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AC7F89">
              <w:rPr>
                <w:rFonts w:ascii="Arial" w:eastAsia="Times New Roman" w:hAnsi="Arial" w:cs="Arial"/>
                <w:b/>
                <w:bCs/>
                <w:color w:val="FFE8BF"/>
                <w:sz w:val="36"/>
                <w:szCs w:val="36"/>
                <w:lang w:eastAsia="sr-Latn-RS"/>
              </w:rPr>
              <w:t>UREDBA</w:t>
            </w:r>
          </w:p>
          <w:p w:rsidR="00AC7F89" w:rsidRPr="00AC7F89" w:rsidRDefault="00AC7F89" w:rsidP="00AC7F89">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r w:rsidRPr="00AC7F89">
              <w:rPr>
                <w:rFonts w:ascii="Arial" w:eastAsia="Times New Roman" w:hAnsi="Arial" w:cs="Arial"/>
                <w:b/>
                <w:bCs/>
                <w:color w:val="FFFFFF"/>
                <w:sz w:val="34"/>
                <w:szCs w:val="34"/>
                <w:lang w:eastAsia="sr-Latn-RS"/>
              </w:rPr>
              <w:t>O VRSTAMA ZAGAĐIVANJA, KRITERIJUMIMA ZA OBRAČUN NAKNADE ZA ZAGAĐIVANJE ŽIVOTNE SREDINE I OBVEZNICIMA, VISINI I NAČINU OBRAČUNAVANJA I PLAĆANJA NAKNADE</w:t>
            </w:r>
          </w:p>
          <w:p w:rsidR="00AC7F89" w:rsidRPr="00AC7F89" w:rsidRDefault="00AC7F89" w:rsidP="00AC7F89">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AC7F89">
              <w:rPr>
                <w:rFonts w:ascii="Arial" w:eastAsia="Times New Roman" w:hAnsi="Arial" w:cs="Arial"/>
                <w:i/>
                <w:iCs/>
                <w:color w:val="FFE8BF"/>
                <w:sz w:val="26"/>
                <w:szCs w:val="26"/>
                <w:lang w:eastAsia="sr-Latn-RS"/>
              </w:rPr>
              <w:t>("Sl. glasnik RS", br. 113/2005, 6/2007, 8/2010, 102/2010, 15/2012, 91/2012, 30/2013 - dr. pravilnik i 25/2015 - dr. pravilnik)</w:t>
            </w:r>
          </w:p>
        </w:tc>
      </w:tr>
    </w:tbl>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1" w:name="str_1"/>
      <w:bookmarkEnd w:id="1"/>
      <w:r w:rsidRPr="00AC7F89">
        <w:rPr>
          <w:rFonts w:ascii="Arial" w:eastAsia="Times New Roman" w:hAnsi="Arial" w:cs="Arial"/>
          <w:b/>
          <w:bCs/>
          <w:sz w:val="24"/>
          <w:szCs w:val="24"/>
          <w:lang w:eastAsia="sr-Latn-RS"/>
        </w:rPr>
        <w:t>Predmet uređivanja</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2" w:name="clan_1"/>
      <w:bookmarkEnd w:id="2"/>
      <w:r w:rsidRPr="00AC7F89">
        <w:rPr>
          <w:rFonts w:ascii="Arial" w:eastAsia="Times New Roman" w:hAnsi="Arial" w:cs="Arial"/>
          <w:b/>
          <w:bCs/>
          <w:sz w:val="24"/>
          <w:szCs w:val="24"/>
          <w:lang w:eastAsia="sr-Latn-RS"/>
        </w:rPr>
        <w:t>Član 1</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Ovo uredbom bliže se određuju vrste zagađivanja, kriterijumi za obračun naknade za zagađivanje životne sredine i obveznici, visina i način obračunavanja i plaćanja naknade (u daljem tekstu: naknada).</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3" w:name="str_2"/>
      <w:bookmarkEnd w:id="3"/>
      <w:r w:rsidRPr="00AC7F89">
        <w:rPr>
          <w:rFonts w:ascii="Arial" w:eastAsia="Times New Roman" w:hAnsi="Arial" w:cs="Arial"/>
          <w:b/>
          <w:bCs/>
          <w:sz w:val="24"/>
          <w:szCs w:val="24"/>
          <w:lang w:eastAsia="sr-Latn-RS"/>
        </w:rPr>
        <w:t>Značenje izraza</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4" w:name="clan_2"/>
      <w:bookmarkEnd w:id="4"/>
      <w:r w:rsidRPr="00AC7F89">
        <w:rPr>
          <w:rFonts w:ascii="Arial" w:eastAsia="Times New Roman" w:hAnsi="Arial" w:cs="Arial"/>
          <w:b/>
          <w:bCs/>
          <w:sz w:val="24"/>
          <w:szCs w:val="24"/>
          <w:lang w:eastAsia="sr-Latn-RS"/>
        </w:rPr>
        <w:t>Član 2</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Pojedini izrazi upotrebljeni u ovoj uredbi imaju sledeće značenje: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1) </w:t>
      </w:r>
      <w:r w:rsidRPr="00AC7F89">
        <w:rPr>
          <w:rFonts w:ascii="Arial" w:eastAsia="Times New Roman" w:hAnsi="Arial" w:cs="Arial"/>
          <w:b/>
          <w:bCs/>
          <w:lang w:eastAsia="sr-Latn-RS"/>
        </w:rPr>
        <w:t>emisija SO</w:t>
      </w:r>
      <w:r w:rsidRPr="00AC7F89">
        <w:rPr>
          <w:rFonts w:ascii="Arial" w:eastAsia="Times New Roman" w:hAnsi="Arial" w:cs="Arial"/>
          <w:b/>
          <w:bCs/>
          <w:sz w:val="15"/>
          <w:szCs w:val="15"/>
          <w:vertAlign w:val="subscript"/>
          <w:lang w:eastAsia="sr-Latn-RS"/>
        </w:rPr>
        <w:t>2</w:t>
      </w:r>
      <w:r w:rsidRPr="00AC7F89">
        <w:rPr>
          <w:rFonts w:ascii="Arial" w:eastAsia="Times New Roman" w:hAnsi="Arial" w:cs="Arial"/>
          <w:lang w:eastAsia="sr-Latn-RS"/>
        </w:rPr>
        <w:t xml:space="preserve"> jeste ispuštanje sumpor-dioksida (SO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i sumpor-trioksida (SO</w:t>
      </w:r>
      <w:r w:rsidRPr="00AC7F89">
        <w:rPr>
          <w:rFonts w:ascii="Arial" w:eastAsia="Times New Roman" w:hAnsi="Arial" w:cs="Arial"/>
          <w:sz w:val="15"/>
          <w:szCs w:val="15"/>
          <w:vertAlign w:val="subscript"/>
          <w:lang w:eastAsia="sr-Latn-RS"/>
        </w:rPr>
        <w:t>3</w:t>
      </w:r>
      <w:r w:rsidRPr="00AC7F89">
        <w:rPr>
          <w:rFonts w:ascii="Arial" w:eastAsia="Times New Roman" w:hAnsi="Arial" w:cs="Arial"/>
          <w:lang w:eastAsia="sr-Latn-RS"/>
        </w:rPr>
        <w:t>), izraženo kao emisija SO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2) </w:t>
      </w:r>
      <w:r w:rsidRPr="00AC7F89">
        <w:rPr>
          <w:rFonts w:ascii="Arial" w:eastAsia="Times New Roman" w:hAnsi="Arial" w:cs="Arial"/>
          <w:b/>
          <w:bCs/>
          <w:lang w:eastAsia="sr-Latn-RS"/>
        </w:rPr>
        <w:t>emisija NO</w:t>
      </w:r>
      <w:r w:rsidRPr="00AC7F89">
        <w:rPr>
          <w:rFonts w:ascii="Arial" w:eastAsia="Times New Roman" w:hAnsi="Arial" w:cs="Arial"/>
          <w:b/>
          <w:bCs/>
          <w:sz w:val="15"/>
          <w:szCs w:val="15"/>
          <w:vertAlign w:val="subscript"/>
          <w:lang w:eastAsia="sr-Latn-RS"/>
        </w:rPr>
        <w:t xml:space="preserve">2 </w:t>
      </w:r>
      <w:r w:rsidRPr="00AC7F89">
        <w:rPr>
          <w:rFonts w:ascii="Arial" w:eastAsia="Times New Roman" w:hAnsi="Arial" w:cs="Arial"/>
          <w:lang w:eastAsia="sr-Latn-RS"/>
        </w:rPr>
        <w:t>jeste ispuštanje azot-oksida (NO) i azot-dioksida (NO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izraženo kao azot-dioksid (NO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3) </w:t>
      </w:r>
      <w:r w:rsidRPr="00AC7F89">
        <w:rPr>
          <w:rFonts w:ascii="Arial" w:eastAsia="Times New Roman" w:hAnsi="Arial" w:cs="Arial"/>
          <w:b/>
          <w:bCs/>
          <w:lang w:eastAsia="sr-Latn-RS"/>
        </w:rPr>
        <w:t>praškaste materije</w:t>
      </w:r>
      <w:r w:rsidRPr="00AC7F89">
        <w:rPr>
          <w:rFonts w:ascii="Arial" w:eastAsia="Times New Roman" w:hAnsi="Arial" w:cs="Arial"/>
          <w:lang w:eastAsia="sr-Latn-RS"/>
        </w:rPr>
        <w:t xml:space="preserve"> jesu materije čija ukupna masena koncentracija u emisiji iznosi najviše: 50 mg/m</w:t>
      </w:r>
      <w:r w:rsidRPr="00AC7F89">
        <w:rPr>
          <w:rFonts w:ascii="Arial" w:eastAsia="Times New Roman" w:hAnsi="Arial" w:cs="Arial"/>
          <w:sz w:val="15"/>
          <w:szCs w:val="15"/>
          <w:vertAlign w:val="superscript"/>
          <w:lang w:eastAsia="sr-Latn-RS"/>
        </w:rPr>
        <w:t>3</w:t>
      </w:r>
      <w:r w:rsidRPr="00AC7F89">
        <w:rPr>
          <w:rFonts w:ascii="Arial" w:eastAsia="Times New Roman" w:hAnsi="Arial" w:cs="Arial"/>
          <w:lang w:eastAsia="sr-Latn-RS"/>
        </w:rPr>
        <w:t xml:space="preserve"> pri masenom protoku većem od 0,5 kg/h; 150 mg/m</w:t>
      </w:r>
      <w:r w:rsidRPr="00AC7F89">
        <w:rPr>
          <w:rFonts w:ascii="Arial" w:eastAsia="Times New Roman" w:hAnsi="Arial" w:cs="Arial"/>
          <w:sz w:val="15"/>
          <w:szCs w:val="15"/>
          <w:vertAlign w:val="superscript"/>
          <w:lang w:eastAsia="sr-Latn-RS"/>
        </w:rPr>
        <w:t>3</w:t>
      </w:r>
      <w:r w:rsidRPr="00AC7F89">
        <w:rPr>
          <w:rFonts w:ascii="Arial" w:eastAsia="Times New Roman" w:hAnsi="Arial" w:cs="Arial"/>
          <w:lang w:eastAsia="sr-Latn-RS"/>
        </w:rPr>
        <w:t xml:space="preserve"> pri masenom protoku od 0,5 kg/h i manjem;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4) </w:t>
      </w:r>
      <w:r w:rsidRPr="00AC7F89">
        <w:rPr>
          <w:rFonts w:ascii="Arial" w:eastAsia="Times New Roman" w:hAnsi="Arial" w:cs="Arial"/>
          <w:b/>
          <w:bCs/>
          <w:lang w:eastAsia="sr-Latn-RS"/>
        </w:rPr>
        <w:t>korektivni koeficijent</w:t>
      </w:r>
      <w:r w:rsidRPr="00AC7F89">
        <w:rPr>
          <w:rFonts w:ascii="Arial" w:eastAsia="Times New Roman" w:hAnsi="Arial" w:cs="Arial"/>
          <w:lang w:eastAsia="sr-Latn-RS"/>
        </w:rPr>
        <w:t xml:space="preserve"> jeste podsticajni korektivni koeficijent koji zavisi od količine i porekla emisije;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5) </w:t>
      </w:r>
      <w:r w:rsidRPr="00AC7F89">
        <w:rPr>
          <w:rFonts w:ascii="Arial" w:eastAsia="Times New Roman" w:hAnsi="Arial" w:cs="Arial"/>
          <w:b/>
          <w:bCs/>
          <w:lang w:eastAsia="sr-Latn-RS"/>
        </w:rPr>
        <w:t>obračunski period</w:t>
      </w:r>
      <w:r w:rsidRPr="00AC7F89">
        <w:rPr>
          <w:rFonts w:ascii="Arial" w:eastAsia="Times New Roman" w:hAnsi="Arial" w:cs="Arial"/>
          <w:lang w:eastAsia="sr-Latn-RS"/>
        </w:rPr>
        <w:t xml:space="preserve"> jeste period jedne kalendarske godine;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6) </w:t>
      </w:r>
      <w:r w:rsidRPr="00AC7F89">
        <w:rPr>
          <w:rFonts w:ascii="Arial" w:eastAsia="Times New Roman" w:hAnsi="Arial" w:cs="Arial"/>
          <w:b/>
          <w:bCs/>
          <w:lang w:eastAsia="sr-Latn-RS"/>
        </w:rPr>
        <w:t>naredni obračunski period</w:t>
      </w:r>
      <w:r w:rsidRPr="00AC7F89">
        <w:rPr>
          <w:rFonts w:ascii="Arial" w:eastAsia="Times New Roman" w:hAnsi="Arial" w:cs="Arial"/>
          <w:lang w:eastAsia="sr-Latn-RS"/>
        </w:rPr>
        <w:t xml:space="preserve"> jeste period kalendarske godine koja sledi nakon godine u kojoj se donosi rešenje o utvrđivanju naknade;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7) </w:t>
      </w:r>
      <w:r w:rsidRPr="00AC7F89">
        <w:rPr>
          <w:rFonts w:ascii="Arial" w:eastAsia="Times New Roman" w:hAnsi="Arial" w:cs="Arial"/>
          <w:b/>
          <w:bCs/>
          <w:lang w:eastAsia="sr-Latn-RS"/>
        </w:rPr>
        <w:t>prethodni obračunski period</w:t>
      </w:r>
      <w:r w:rsidRPr="00AC7F89">
        <w:rPr>
          <w:rFonts w:ascii="Arial" w:eastAsia="Times New Roman" w:hAnsi="Arial" w:cs="Arial"/>
          <w:lang w:eastAsia="sr-Latn-RS"/>
        </w:rPr>
        <w:t xml:space="preserve"> jeste period kalendarske godine koja prethodi godini u kojoj se donosi rešenje o utvrđivanju naknade;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8) </w:t>
      </w:r>
      <w:r w:rsidRPr="00AC7F89">
        <w:rPr>
          <w:rFonts w:ascii="Arial" w:eastAsia="Times New Roman" w:hAnsi="Arial" w:cs="Arial"/>
          <w:b/>
          <w:bCs/>
          <w:lang w:eastAsia="sr-Latn-RS"/>
        </w:rPr>
        <w:t xml:space="preserve">biorazgradiva kesa </w:t>
      </w:r>
      <w:r w:rsidRPr="00AC7F89">
        <w:rPr>
          <w:rFonts w:ascii="Arial" w:eastAsia="Times New Roman" w:hAnsi="Arial" w:cs="Arial"/>
          <w:lang w:eastAsia="sr-Latn-RS"/>
        </w:rPr>
        <w:t xml:space="preserve">jeste proizvod koji je ponovno iskoristiv biorazgradnjom i koji je proizveden tako da kada postane otpad, taj otpad treba da ima takva prirodna svojstva da </w:t>
      </w:r>
      <w:r w:rsidRPr="00AC7F89">
        <w:rPr>
          <w:rFonts w:ascii="Arial" w:eastAsia="Times New Roman" w:hAnsi="Arial" w:cs="Arial"/>
          <w:lang w:eastAsia="sr-Latn-RS"/>
        </w:rPr>
        <w:lastRenderedPageBreak/>
        <w:t>može da bude podvrgnut fizičkom, hemijskom, termalnom ili biološkom raspadanju i da se većina gotovih komposta na kraju razloži u ugljen-dioksid, biomasu i vodu.</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5" w:name="str_3"/>
      <w:bookmarkEnd w:id="5"/>
      <w:r w:rsidRPr="00AC7F89">
        <w:rPr>
          <w:rFonts w:ascii="Arial" w:eastAsia="Times New Roman" w:hAnsi="Arial" w:cs="Arial"/>
          <w:b/>
          <w:bCs/>
          <w:sz w:val="24"/>
          <w:szCs w:val="24"/>
          <w:lang w:eastAsia="sr-Latn-RS"/>
        </w:rPr>
        <w:t>Vrste zagađivanja</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6" w:name="clan_3"/>
      <w:bookmarkEnd w:id="6"/>
      <w:r w:rsidRPr="00AC7F89">
        <w:rPr>
          <w:rFonts w:ascii="Arial" w:eastAsia="Times New Roman" w:hAnsi="Arial" w:cs="Arial"/>
          <w:b/>
          <w:bCs/>
          <w:sz w:val="24"/>
          <w:szCs w:val="24"/>
          <w:lang w:eastAsia="sr-Latn-RS"/>
        </w:rPr>
        <w:t>Član 3</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Vrste zagađivanja, u smislu ove uredbe, jesu sva zagađivanja životne sredine koja potiču od sledećih izvora zagađivanja: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1) emisije pojedinačnih izvora zagađivanja;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2) proizvedeni ili odloženi otpad;</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3) supstance koje oštećuju ozonski omotač;</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4) </w:t>
      </w:r>
      <w:r w:rsidRPr="00AC7F89">
        <w:rPr>
          <w:rFonts w:ascii="Arial" w:eastAsia="Times New Roman" w:hAnsi="Arial" w:cs="Arial"/>
          <w:i/>
          <w:iCs/>
          <w:lang w:eastAsia="sr-Latn-RS"/>
        </w:rPr>
        <w:t>(brisana)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5) plastične polietilenske kese tzv. treger kese - (u daljem tekstu: plastične kese). </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7" w:name="str_4"/>
      <w:bookmarkEnd w:id="7"/>
      <w:r w:rsidRPr="00AC7F89">
        <w:rPr>
          <w:rFonts w:ascii="Arial" w:eastAsia="Times New Roman" w:hAnsi="Arial" w:cs="Arial"/>
          <w:b/>
          <w:bCs/>
          <w:sz w:val="24"/>
          <w:szCs w:val="24"/>
          <w:lang w:eastAsia="sr-Latn-RS"/>
        </w:rPr>
        <w:t>Kriterijumi za obračun naknade</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8" w:name="clan_4"/>
      <w:bookmarkEnd w:id="8"/>
      <w:r w:rsidRPr="00AC7F89">
        <w:rPr>
          <w:rFonts w:ascii="Arial" w:eastAsia="Times New Roman" w:hAnsi="Arial" w:cs="Arial"/>
          <w:b/>
          <w:bCs/>
          <w:sz w:val="24"/>
          <w:szCs w:val="24"/>
          <w:lang w:eastAsia="sr-Latn-RS"/>
        </w:rPr>
        <w:t>Član 4</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Naknada za emisije iz pojedinačnih izvora zagađivanja obračunava se prema vrsti, količini ili osobinama emisija sledećih zagađujućih materija: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 oksida sumpora izraženih kao sumpor-dioksid (u daljem tekstu: SO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2) oksida azota izraženih kao azot-dioksid (u daljem tekstu: NO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3) praškaste materije.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Pojedinačni izvori emisije SO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NO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xml:space="preserve"> i praškastih materija, u smislu ove uredbe, jesu tehnološki procesi, industrijski pogoni, uređaji i objekti iz kojih se ispuštaju u vazduh:</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 SO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u količini većoj od 100 kg godišnje;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2) NO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xml:space="preserve"> u količini većoj od 30 kg godišnje;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3) praškaste materije u količini većoj od 10 kg godišnje.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Izuzetno od stava 2. tačka 3) ovog člana, za asfaltne baze primenjuje se emisioni faktor, odnosno masa emitovanih zagađujućih materija određuje se prema masi proizvedenog produkta, tako da za asfaltne baze iznosi 0,01% praškastih materija u odnosu na ukupnu godišnju proizvodnju.</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Naknada za proizvedeni ili odloženi otpad obračunava se prema vrsti, količini i osobinama otpada proizvedenog ili odloženog u periodu od godinu dana, a koja se određuje prema realizovanom kapacitetu proizvodnje i izražava u jedinicama mase u tonama.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Naknada za supstance koje oštećuju ozonski omotač obračunava se prema uvezenoj količini tih supstanci u periodu od tri meseca.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lastRenderedPageBreak/>
        <w:t>Naknada za plastične kese obračunava se prema vrsti i sastavu proizvedene, odnosno uvezene plastične kese.</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9" w:name="str_5"/>
      <w:bookmarkEnd w:id="9"/>
      <w:r w:rsidRPr="00AC7F89">
        <w:rPr>
          <w:rFonts w:ascii="Arial" w:eastAsia="Times New Roman" w:hAnsi="Arial" w:cs="Arial"/>
          <w:b/>
          <w:bCs/>
          <w:sz w:val="24"/>
          <w:szCs w:val="24"/>
          <w:lang w:eastAsia="sr-Latn-RS"/>
        </w:rPr>
        <w:t>Obveznici plaćanja naknade</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10" w:name="clan_5"/>
      <w:bookmarkEnd w:id="10"/>
      <w:r w:rsidRPr="00AC7F89">
        <w:rPr>
          <w:rFonts w:ascii="Arial" w:eastAsia="Times New Roman" w:hAnsi="Arial" w:cs="Arial"/>
          <w:b/>
          <w:bCs/>
          <w:sz w:val="24"/>
          <w:szCs w:val="24"/>
          <w:lang w:eastAsia="sr-Latn-RS"/>
        </w:rPr>
        <w:t>Član 5</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Obveznici plaćanja naknade (u daljem tekstu: obveznici) su sva pravna i fizička lica koja uzrokuju zagađenje životne sredine, i to:</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 zagađivači za emisije SO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NO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praškastih materija iz postrojenja za koje se izdaje integrisana dozvola;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1a) zagađivači praškastih materija iz asfaltnih baza;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2) proizvođač, odnosno odlagač neopasnog industrijskog otpada i opasnog otpada za postrojenja za koja se izdaje integrisana dozvola;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3) uvoznici supstanci koje oštećuju ozonski omotač;</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4) </w:t>
      </w:r>
      <w:r w:rsidRPr="00AC7F89">
        <w:rPr>
          <w:rFonts w:ascii="Arial" w:eastAsia="Times New Roman" w:hAnsi="Arial" w:cs="Arial"/>
          <w:i/>
          <w:iCs/>
          <w:lang w:eastAsia="sr-Latn-RS"/>
        </w:rPr>
        <w:t>(brisana)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5) proizvođači, odnosno uvoznici plastičnih kesa, osim biorazgradivih kesa.</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11" w:name="str_6"/>
      <w:bookmarkEnd w:id="11"/>
      <w:r w:rsidRPr="00AC7F89">
        <w:rPr>
          <w:rFonts w:ascii="Arial" w:eastAsia="Times New Roman" w:hAnsi="Arial" w:cs="Arial"/>
          <w:b/>
          <w:bCs/>
          <w:sz w:val="24"/>
          <w:szCs w:val="24"/>
          <w:lang w:eastAsia="sr-Latn-RS"/>
        </w:rPr>
        <w:t>Obračunavanje naknade za emisije</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12" w:name="clan_6"/>
      <w:bookmarkEnd w:id="12"/>
      <w:r w:rsidRPr="00AC7F89">
        <w:rPr>
          <w:rFonts w:ascii="Arial" w:eastAsia="Times New Roman" w:hAnsi="Arial" w:cs="Arial"/>
          <w:b/>
          <w:bCs/>
          <w:sz w:val="24"/>
          <w:szCs w:val="24"/>
          <w:lang w:eastAsia="sr-Latn-RS"/>
        </w:rPr>
        <w:t>Član 6</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Naknada za emisije SO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NO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 praškastih materija obračunava se prema izrazu N = N</w:t>
      </w:r>
      <w:r w:rsidRPr="00AC7F89">
        <w:rPr>
          <w:rFonts w:ascii="Arial" w:eastAsia="Times New Roman" w:hAnsi="Arial" w:cs="Arial"/>
          <w:sz w:val="15"/>
          <w:szCs w:val="15"/>
          <w:vertAlign w:val="subscript"/>
          <w:lang w:eastAsia="sr-Latn-RS"/>
        </w:rPr>
        <w:t>1</w:t>
      </w:r>
      <w:r w:rsidRPr="00AC7F89">
        <w:rPr>
          <w:rFonts w:ascii="Arial" w:eastAsia="Times New Roman" w:hAnsi="Arial" w:cs="Arial"/>
          <w:lang w:eastAsia="sr-Latn-RS"/>
        </w:rPr>
        <w:t xml:space="preserve"> x E x K</w:t>
      </w:r>
      <w:r w:rsidRPr="00AC7F89">
        <w:rPr>
          <w:rFonts w:ascii="Arial" w:eastAsia="Times New Roman" w:hAnsi="Arial" w:cs="Arial"/>
          <w:sz w:val="15"/>
          <w:szCs w:val="15"/>
          <w:vertAlign w:val="subscript"/>
          <w:lang w:eastAsia="sr-Latn-RS"/>
        </w:rPr>
        <w:t>k</w:t>
      </w:r>
      <w:r w:rsidRPr="00AC7F89">
        <w:rPr>
          <w:rFonts w:ascii="Arial" w:eastAsia="Times New Roman" w:hAnsi="Arial" w:cs="Arial"/>
          <w:lang w:eastAsia="sr-Latn-RS"/>
        </w:rPr>
        <w:t>, u kojem 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N – iznos naknade za emisiju SO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xml:space="preserve"> u dinarima ili iznos naknade za emisiju NO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xml:space="preserve"> u dinarima ili iznos naknade za emisiju praškastih materija u dinarima;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N</w:t>
      </w:r>
      <w:r w:rsidRPr="00AC7F89">
        <w:rPr>
          <w:rFonts w:ascii="Arial" w:eastAsia="Times New Roman" w:hAnsi="Arial" w:cs="Arial"/>
          <w:sz w:val="15"/>
          <w:szCs w:val="15"/>
          <w:vertAlign w:val="subscript"/>
          <w:lang w:eastAsia="sr-Latn-RS"/>
        </w:rPr>
        <w:t>1</w:t>
      </w:r>
      <w:r w:rsidRPr="00AC7F89">
        <w:rPr>
          <w:rFonts w:ascii="Arial" w:eastAsia="Times New Roman" w:hAnsi="Arial" w:cs="Arial"/>
          <w:lang w:eastAsia="sr-Latn-RS"/>
        </w:rPr>
        <w:t xml:space="preserve"> – naknada za jednu tonu emisije SO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ili naknada za jednu tonu emisije NO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ili naknada za jednu tonu emisije praškastih materija;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E – količina emisije u tonama u kalendarskoj godini;</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K</w:t>
      </w:r>
      <w:r w:rsidRPr="00AC7F89">
        <w:rPr>
          <w:rFonts w:ascii="Arial" w:eastAsia="Times New Roman" w:hAnsi="Arial" w:cs="Arial"/>
          <w:sz w:val="15"/>
          <w:szCs w:val="15"/>
          <w:vertAlign w:val="subscript"/>
          <w:lang w:eastAsia="sr-Latn-RS"/>
        </w:rPr>
        <w:t>k</w:t>
      </w:r>
      <w:r w:rsidRPr="00AC7F89">
        <w:rPr>
          <w:rFonts w:ascii="Arial" w:eastAsia="Times New Roman" w:hAnsi="Arial" w:cs="Arial"/>
          <w:lang w:eastAsia="sr-Latn-RS"/>
        </w:rPr>
        <w:t xml:space="preserve"> – korektivni podsticajni koeficijent koji zavisi od količine i porekla emisije.</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13" w:name="str_7"/>
      <w:bookmarkEnd w:id="13"/>
      <w:r w:rsidRPr="00AC7F89">
        <w:rPr>
          <w:rFonts w:ascii="Arial" w:eastAsia="Times New Roman" w:hAnsi="Arial" w:cs="Arial"/>
          <w:b/>
          <w:bCs/>
          <w:sz w:val="24"/>
          <w:szCs w:val="24"/>
          <w:lang w:eastAsia="sr-Latn-RS"/>
        </w:rPr>
        <w:t>Visina godišnje naknade za emisije i otpad</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14" w:name="clan_7"/>
      <w:bookmarkEnd w:id="14"/>
      <w:r w:rsidRPr="00AC7F89">
        <w:rPr>
          <w:rFonts w:ascii="Arial" w:eastAsia="Times New Roman" w:hAnsi="Arial" w:cs="Arial"/>
          <w:b/>
          <w:bCs/>
          <w:sz w:val="24"/>
          <w:szCs w:val="24"/>
          <w:lang w:eastAsia="sr-Latn-RS"/>
        </w:rPr>
        <w:t>Član 7</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Visina godišnje naknade za emisije iznosi za: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 jednu tonu emisije SO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xml:space="preserve"> – 9.005 dinara;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2) jednu tonu emisije NO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xml:space="preserve"> – 7.204 dinara;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3) jednu tonu emisije praškastih materija – 14.410 dinara.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lastRenderedPageBreak/>
        <w:t>Izuzetno od stava 1. tačka 3) ovog člana visina godišnje naknade za jednu tonu praškastih materija iz asfaltnih baza iznosi 139.450 dinara/t.</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Visina godišnje naknade za proizvedeni ili odloženi otpad iznosi 306 dinara za jednu tonu odloženog neopasnog industrijskog otpada, odnosno 1.532 dinar za jednu tonu proizvedenog opasnog otpada. </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15" w:name="str_8"/>
      <w:bookmarkEnd w:id="15"/>
      <w:r w:rsidRPr="00AC7F89">
        <w:rPr>
          <w:rFonts w:ascii="Arial" w:eastAsia="Times New Roman" w:hAnsi="Arial" w:cs="Arial"/>
          <w:b/>
          <w:bCs/>
          <w:sz w:val="24"/>
          <w:szCs w:val="24"/>
          <w:lang w:eastAsia="sr-Latn-RS"/>
        </w:rPr>
        <w:t>Korektivni podsticajni koeficijent za emisije SO2, NO2, praškaste materije i otpad</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16" w:name="clan_8"/>
      <w:bookmarkEnd w:id="16"/>
      <w:r w:rsidRPr="00AC7F89">
        <w:rPr>
          <w:rFonts w:ascii="Arial" w:eastAsia="Times New Roman" w:hAnsi="Arial" w:cs="Arial"/>
          <w:b/>
          <w:bCs/>
          <w:sz w:val="24"/>
          <w:szCs w:val="24"/>
          <w:lang w:eastAsia="sr-Latn-RS"/>
        </w:rPr>
        <w:t>Član 8</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Korektivni podsticajni koeficijent za emisije SO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NO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praškaste materije izračunava se prema izrazu K</w:t>
      </w:r>
      <w:r w:rsidRPr="00AC7F89">
        <w:rPr>
          <w:rFonts w:ascii="Arial" w:eastAsia="Times New Roman" w:hAnsi="Arial" w:cs="Arial"/>
          <w:sz w:val="15"/>
          <w:szCs w:val="15"/>
          <w:vertAlign w:val="subscript"/>
          <w:lang w:eastAsia="sr-Latn-RS"/>
        </w:rPr>
        <w:t xml:space="preserve">k </w:t>
      </w:r>
      <w:r w:rsidRPr="00AC7F89">
        <w:rPr>
          <w:rFonts w:ascii="Arial" w:eastAsia="Times New Roman" w:hAnsi="Arial" w:cs="Arial"/>
          <w:lang w:eastAsia="sr-Latn-RS"/>
        </w:rPr>
        <w:t>= k</w:t>
      </w:r>
      <w:r w:rsidRPr="00AC7F89">
        <w:rPr>
          <w:rFonts w:ascii="Arial" w:eastAsia="Times New Roman" w:hAnsi="Arial" w:cs="Arial"/>
          <w:sz w:val="15"/>
          <w:szCs w:val="15"/>
          <w:vertAlign w:val="subscript"/>
          <w:lang w:eastAsia="sr-Latn-RS"/>
        </w:rPr>
        <w:t>1</w:t>
      </w:r>
      <w:r w:rsidRPr="00AC7F89">
        <w:rPr>
          <w:rFonts w:ascii="Arial" w:eastAsia="Times New Roman" w:hAnsi="Arial" w:cs="Arial"/>
          <w:lang w:eastAsia="sr-Latn-RS"/>
        </w:rPr>
        <w:t xml:space="preserve"> x k</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xml:space="preserve"> x k</w:t>
      </w:r>
      <w:r w:rsidRPr="00AC7F89">
        <w:rPr>
          <w:rFonts w:ascii="Arial" w:eastAsia="Times New Roman" w:hAnsi="Arial" w:cs="Arial"/>
          <w:sz w:val="15"/>
          <w:szCs w:val="15"/>
          <w:vertAlign w:val="subscript"/>
          <w:lang w:eastAsia="sr-Latn-RS"/>
        </w:rPr>
        <w:t>3</w:t>
      </w:r>
      <w:r w:rsidRPr="00AC7F89">
        <w:rPr>
          <w:rFonts w:ascii="Arial" w:eastAsia="Times New Roman" w:hAnsi="Arial" w:cs="Arial"/>
          <w:lang w:eastAsia="sr-Latn-RS"/>
        </w:rPr>
        <w:t xml:space="preserve"> u kojem 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k</w:t>
      </w:r>
      <w:r w:rsidRPr="00AC7F89">
        <w:rPr>
          <w:rFonts w:ascii="Arial" w:eastAsia="Times New Roman" w:hAnsi="Arial" w:cs="Arial"/>
          <w:sz w:val="15"/>
          <w:szCs w:val="15"/>
          <w:vertAlign w:val="subscript"/>
          <w:lang w:eastAsia="sr-Latn-RS"/>
        </w:rPr>
        <w:t>1</w:t>
      </w:r>
      <w:r w:rsidRPr="00AC7F89">
        <w:rPr>
          <w:rFonts w:ascii="Arial" w:eastAsia="Times New Roman" w:hAnsi="Arial" w:cs="Arial"/>
          <w:lang w:eastAsia="sr-Latn-RS"/>
        </w:rPr>
        <w:t xml:space="preserve"> – korektivni podsticajni koeficijent prema godišnjoj količini emisije;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k</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xml:space="preserve"> – korektivni podsticajni koeficijent prema poreklu emisije;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k</w:t>
      </w:r>
      <w:r w:rsidRPr="00AC7F89">
        <w:rPr>
          <w:rFonts w:ascii="Arial" w:eastAsia="Times New Roman" w:hAnsi="Arial" w:cs="Arial"/>
          <w:sz w:val="15"/>
          <w:szCs w:val="15"/>
          <w:vertAlign w:val="subscript"/>
          <w:lang w:eastAsia="sr-Latn-RS"/>
        </w:rPr>
        <w:t>3</w:t>
      </w:r>
      <w:r w:rsidRPr="00AC7F89">
        <w:rPr>
          <w:rFonts w:ascii="Arial" w:eastAsia="Times New Roman" w:hAnsi="Arial" w:cs="Arial"/>
          <w:lang w:eastAsia="sr-Latn-RS"/>
        </w:rPr>
        <w:t xml:space="preserve"> – korektivni podsticajni koeficijent prema propisanim graničnim vrednostima emisije.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Na obračunavanje naknade za praškaste materije emitovane iz asfaltnih baza ne primenjuje se korektivni podsticajni koeficijent.</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Na obračunavanje visine naknade za proizvedeni ili odloženi otpad ne primenjuje se korektivni podsticajni koeficijent iz stava 1. ovog člana.</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17" w:name="str_9"/>
      <w:bookmarkEnd w:id="17"/>
      <w:r w:rsidRPr="00AC7F89">
        <w:rPr>
          <w:rFonts w:ascii="Arial" w:eastAsia="Times New Roman" w:hAnsi="Arial" w:cs="Arial"/>
          <w:b/>
          <w:bCs/>
          <w:sz w:val="24"/>
          <w:szCs w:val="24"/>
          <w:lang w:eastAsia="sr-Latn-RS"/>
        </w:rPr>
        <w:t>Korektivni podsticajni koeficijent k1</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18" w:name="clan_9"/>
      <w:bookmarkEnd w:id="18"/>
      <w:r w:rsidRPr="00AC7F89">
        <w:rPr>
          <w:rFonts w:ascii="Arial" w:eastAsia="Times New Roman" w:hAnsi="Arial" w:cs="Arial"/>
          <w:b/>
          <w:bCs/>
          <w:sz w:val="24"/>
          <w:szCs w:val="24"/>
          <w:lang w:eastAsia="sr-Latn-RS"/>
        </w:rPr>
        <w:t>Član 9</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Korektivni podsticajni koeficijent k</w:t>
      </w:r>
      <w:r w:rsidRPr="00AC7F89">
        <w:rPr>
          <w:rFonts w:ascii="Arial" w:eastAsia="Times New Roman" w:hAnsi="Arial" w:cs="Arial"/>
          <w:sz w:val="15"/>
          <w:szCs w:val="15"/>
          <w:vertAlign w:val="subscript"/>
          <w:lang w:eastAsia="sr-Latn-RS"/>
        </w:rPr>
        <w:t>1</w:t>
      </w:r>
      <w:r w:rsidRPr="00AC7F89">
        <w:rPr>
          <w:rFonts w:ascii="Arial" w:eastAsia="Times New Roman" w:hAnsi="Arial" w:cs="Arial"/>
          <w:lang w:eastAsia="sr-Latn-RS"/>
        </w:rPr>
        <w:t xml:space="preserve"> utvrđuje se prema godišnjoj količini emisije SO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 iznosi za: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 količinu emisije jednaku ili veću od 500 tona godišnje – 1,00;</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2) količinu emisije jednaku ili veću od 100, a manju od 500 tona godišnje – 0,83;</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3) količinu emisije veću od 0,1, a manju od 100 tona godišnje – 0,67.</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Korektivni podsticajni koeficijent k</w:t>
      </w:r>
      <w:r w:rsidRPr="00AC7F89">
        <w:rPr>
          <w:rFonts w:ascii="Arial" w:eastAsia="Times New Roman" w:hAnsi="Arial" w:cs="Arial"/>
          <w:sz w:val="15"/>
          <w:szCs w:val="15"/>
          <w:vertAlign w:val="subscript"/>
          <w:lang w:eastAsia="sr-Latn-RS"/>
        </w:rPr>
        <w:t>1</w:t>
      </w:r>
      <w:r w:rsidRPr="00AC7F89">
        <w:rPr>
          <w:rFonts w:ascii="Arial" w:eastAsia="Times New Roman" w:hAnsi="Arial" w:cs="Arial"/>
          <w:lang w:eastAsia="sr-Latn-RS"/>
        </w:rPr>
        <w:t xml:space="preserve"> utvrđuje se prema godišnjoj količini emisije NO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 iznosi za: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 količinu emisije jednaku ili veću od 500 tona godišnje – 1,00;</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2) količinu emisije jednaku ili veću od 50, a manju od 500 tona godišnje – 0,83;</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3) količinu emisije veću od 0,03, a manju od 50 tona godišnje – 0,67.</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Korektivni podsticajni koeficijent k</w:t>
      </w:r>
      <w:r w:rsidRPr="00AC7F89">
        <w:rPr>
          <w:rFonts w:ascii="Arial" w:eastAsia="Times New Roman" w:hAnsi="Arial" w:cs="Arial"/>
          <w:sz w:val="15"/>
          <w:szCs w:val="15"/>
          <w:vertAlign w:val="subscript"/>
          <w:lang w:eastAsia="sr-Latn-RS"/>
        </w:rPr>
        <w:t>1</w:t>
      </w:r>
      <w:r w:rsidRPr="00AC7F89">
        <w:rPr>
          <w:rFonts w:ascii="Arial" w:eastAsia="Times New Roman" w:hAnsi="Arial" w:cs="Arial"/>
          <w:lang w:eastAsia="sr-Latn-RS"/>
        </w:rPr>
        <w:t xml:space="preserve"> utvrđuje se prema godišnjoj količini emisije praškastih materija i iznosi za: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 količinu emisije jednaku ili veću od 500 tona godišnje – 1,00;</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lastRenderedPageBreak/>
        <w:t>2) količinu emisije jednaku ili veću od 10, a manju od 500 tona godišnje – 0,83;</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3) količinu emisije veću od 0,01, a manju od 10 tona godišnje – 0,67.</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19" w:name="str_10"/>
      <w:bookmarkEnd w:id="19"/>
      <w:r w:rsidRPr="00AC7F89">
        <w:rPr>
          <w:rFonts w:ascii="Arial" w:eastAsia="Times New Roman" w:hAnsi="Arial" w:cs="Arial"/>
          <w:b/>
          <w:bCs/>
          <w:sz w:val="24"/>
          <w:szCs w:val="24"/>
          <w:lang w:eastAsia="sr-Latn-RS"/>
        </w:rPr>
        <w:t>Korektivni podsticajni koeficijent k2</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20" w:name="clan_10"/>
      <w:bookmarkEnd w:id="20"/>
      <w:r w:rsidRPr="00AC7F89">
        <w:rPr>
          <w:rFonts w:ascii="Arial" w:eastAsia="Times New Roman" w:hAnsi="Arial" w:cs="Arial"/>
          <w:b/>
          <w:bCs/>
          <w:sz w:val="24"/>
          <w:szCs w:val="24"/>
          <w:lang w:eastAsia="sr-Latn-RS"/>
        </w:rPr>
        <w:t>Član 10</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Korektivni podsticajni koeficijent k</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xml:space="preserve"> utvrđuje se prema poreklu emisije SO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ili NO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ili praškastih materija i iznosi za: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 emisije usled sagorevanja goriva – 1,0;</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2) emisije iz tehnološkog procesa – 1,0.</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21" w:name="str_11"/>
      <w:bookmarkEnd w:id="21"/>
      <w:r w:rsidRPr="00AC7F89">
        <w:rPr>
          <w:rFonts w:ascii="Arial" w:eastAsia="Times New Roman" w:hAnsi="Arial" w:cs="Arial"/>
          <w:b/>
          <w:bCs/>
          <w:sz w:val="24"/>
          <w:szCs w:val="24"/>
          <w:lang w:eastAsia="sr-Latn-RS"/>
        </w:rPr>
        <w:t>Korektivni podsticajni koeficijent k3</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22" w:name="clan_11"/>
      <w:bookmarkEnd w:id="22"/>
      <w:r w:rsidRPr="00AC7F89">
        <w:rPr>
          <w:rFonts w:ascii="Arial" w:eastAsia="Times New Roman" w:hAnsi="Arial" w:cs="Arial"/>
          <w:b/>
          <w:bCs/>
          <w:sz w:val="24"/>
          <w:szCs w:val="24"/>
          <w:lang w:eastAsia="sr-Latn-RS"/>
        </w:rPr>
        <w:t>Član 11</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Korektivni podsticajni koeficijent k</w:t>
      </w:r>
      <w:r w:rsidRPr="00AC7F89">
        <w:rPr>
          <w:rFonts w:ascii="Arial" w:eastAsia="Times New Roman" w:hAnsi="Arial" w:cs="Arial"/>
          <w:sz w:val="15"/>
          <w:szCs w:val="15"/>
          <w:vertAlign w:val="subscript"/>
          <w:lang w:eastAsia="sr-Latn-RS"/>
        </w:rPr>
        <w:t>3</w:t>
      </w:r>
      <w:r w:rsidRPr="00AC7F89">
        <w:rPr>
          <w:rFonts w:ascii="Arial" w:eastAsia="Times New Roman" w:hAnsi="Arial" w:cs="Arial"/>
          <w:lang w:eastAsia="sr-Latn-RS"/>
        </w:rPr>
        <w:t>utvrđuje se prema propisanim graničnim vrednostima emisije i iznosi za: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 vrednosti emisija utvrđene kontinualnim merenjem koje tokom kalendarske godine ne prelaze propisane granične vrednosti emisije i propisane uslove – 0,8;</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2) vrednosti emisije utvrđene kontinualnim merenjem koje tokom kalendarske godine prelaze propisane granične vrednosti emisije, odnosno propisane uslove i za vrednosti emisije koje nisu utvrđene kontinualnim merenjem – 1,0.</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23" w:name="str_12"/>
      <w:bookmarkEnd w:id="23"/>
      <w:r w:rsidRPr="00AC7F89">
        <w:rPr>
          <w:rFonts w:ascii="Arial" w:eastAsia="Times New Roman" w:hAnsi="Arial" w:cs="Arial"/>
          <w:b/>
          <w:bCs/>
          <w:sz w:val="24"/>
          <w:szCs w:val="24"/>
          <w:lang w:eastAsia="sr-Latn-RS"/>
        </w:rPr>
        <w:t>Osnovica za obračunavanje naknade za emisije i otpad</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24" w:name="clan_12"/>
      <w:bookmarkEnd w:id="24"/>
      <w:r w:rsidRPr="00AC7F89">
        <w:rPr>
          <w:rFonts w:ascii="Arial" w:eastAsia="Times New Roman" w:hAnsi="Arial" w:cs="Arial"/>
          <w:b/>
          <w:bCs/>
          <w:sz w:val="24"/>
          <w:szCs w:val="24"/>
          <w:lang w:eastAsia="sr-Latn-RS"/>
        </w:rPr>
        <w:t>Član 12</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Osnovica za obračunavanje naknade za emisije jeste godišnja količina emisije SO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NO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praškastih materija u tonama, prema podacima iz Nacionalnog registra zagađivanja životne sredine odnosno rezultata merenja, u skladu sa propisom o graničnim vrednostima emisije, načinu i rokovima merenja i evidentiranja podataka.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Osnovica za obračunavanje naknade za proizvedeni ili odloženi otpad obračunava se prema podacima o količinama otpada iz Nacionalnog registra zagađivanja životne sredine, odnosno u skladu sa realizovanom proizvodnjom i stvorenom količinom otpada.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Za obveznike plaćanja naknade koji nisu dostavili podatke u Nacionalni registar zagađivanja životne sredine u propisanom roku, Fond za zaštitu životne sredine (u daljem tekstu: Fond) će obračunati naknadu na osnovu izveštaja inspekcije o količini emisije SO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NO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praškastih materija, odnosno količine otpada.</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25" w:name="str_13"/>
      <w:bookmarkEnd w:id="25"/>
      <w:r w:rsidRPr="00AC7F89">
        <w:rPr>
          <w:rFonts w:ascii="Arial" w:eastAsia="Times New Roman" w:hAnsi="Arial" w:cs="Arial"/>
          <w:b/>
          <w:bCs/>
          <w:sz w:val="24"/>
          <w:szCs w:val="24"/>
          <w:lang w:eastAsia="sr-Latn-RS"/>
        </w:rPr>
        <w:t>Visina naknade za supstance koje oštećuju ozonski omotač</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26" w:name="clan_13"/>
      <w:bookmarkEnd w:id="26"/>
      <w:r w:rsidRPr="00AC7F89">
        <w:rPr>
          <w:rFonts w:ascii="Arial" w:eastAsia="Times New Roman" w:hAnsi="Arial" w:cs="Arial"/>
          <w:b/>
          <w:bCs/>
          <w:sz w:val="24"/>
          <w:szCs w:val="24"/>
          <w:lang w:eastAsia="sr-Latn-RS"/>
        </w:rPr>
        <w:t>Član 13</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Visina naknade za supstance koje oštećuju ozonski omotač iznosi 52 dinara za jedan kilogram uvezene supstance.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lastRenderedPageBreak/>
        <w:t xml:space="preserve">Naknada iz stava 1. ovog člana obračunava se tromesečno, na osnovu izdate dozvole za uvoz i podataka iz jedinstvene carinske isprave.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Podatke o količini uvezenih supstanci koje oštećuju ozonski omotač ministarstvo nadležno za poslove životne sredine dostavlja Fondu najkasnije u roku od osam dana od dana prijema jedinstvenih carinskih isprava.</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r w:rsidRPr="00AC7F89">
        <w:rPr>
          <w:rFonts w:ascii="Arial" w:eastAsia="Times New Roman" w:hAnsi="Arial" w:cs="Arial"/>
          <w:b/>
          <w:bCs/>
          <w:sz w:val="24"/>
          <w:szCs w:val="24"/>
          <w:lang w:eastAsia="sr-Latn-RS"/>
        </w:rPr>
        <w:t>Čl. 14-16</w:t>
      </w:r>
    </w:p>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i/>
          <w:iCs/>
          <w:lang w:eastAsia="sr-Latn-RS"/>
        </w:rPr>
        <w:t xml:space="preserve">(Brisano) </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27" w:name="str_14"/>
      <w:bookmarkEnd w:id="27"/>
      <w:r w:rsidRPr="00AC7F89">
        <w:rPr>
          <w:rFonts w:ascii="Arial" w:eastAsia="Times New Roman" w:hAnsi="Arial" w:cs="Arial"/>
          <w:b/>
          <w:bCs/>
          <w:sz w:val="24"/>
          <w:szCs w:val="24"/>
          <w:lang w:eastAsia="sr-Latn-RS"/>
        </w:rPr>
        <w:t>Visina naknade za plastične kese</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28" w:name="clan_16a"/>
      <w:bookmarkEnd w:id="28"/>
      <w:r w:rsidRPr="00AC7F89">
        <w:rPr>
          <w:rFonts w:ascii="Arial" w:eastAsia="Times New Roman" w:hAnsi="Arial" w:cs="Arial"/>
          <w:b/>
          <w:bCs/>
          <w:sz w:val="24"/>
          <w:szCs w:val="24"/>
          <w:lang w:eastAsia="sr-Latn-RS"/>
        </w:rPr>
        <w:t>Član 16a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Visina naknade za plastične kese iznosi:</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 za plastične kese sa aditivima - 1.296 dinara po toni plastičnih kesa stavljenih na tržište Republike Srbije;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2) za plastične kese bez aditiva - 25.914 dinara po toni plastičnih kesa stavljenih na tržište Republike Srbije.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Naknada iz stava 1. ovog člana obračunava se prema podacima iz deklaracije o usaglašenosti proizvoda sa zahtevima za stavljanje u promet, izveštaja republičkog inspektora za zaštitu životne sredine u skladu sa zakonom, dnevne evidencije o proizvedenim, uvezenim i izvezenim plastičnim kesama i godišnjeg izveštaja o plastičnim kesama stavljenim na tržište Republike Srbije.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Dnevna evidencija o proizvedenim, uvezenim i izvezenim plastičnim kesama vodi se na Obrascu 1. koji je je odštampan uz ovu uredbu i čini njen sastavni deo.</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Godišnji izveštaj o plastičnim kesama stavljenim na tržište Republike Srbije obveznik plaćanja naknade dostavlja Agenciji za zaštitu životne sredine do 31. januara tekuće godine za prethodnu godinu na Obrascu 2. koji je odštampan uz ovu uredbu i čini njen sastavni deo.</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Agencija za zaštitu životne sredine dužna je da podatke iz stava 2. ovog člana dostavlja Fondu do 31. marta tekuće godine za prethodnu godinu, a po obveznicima plaćanja naknade.</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29" w:name="str_15"/>
      <w:bookmarkEnd w:id="29"/>
      <w:r w:rsidRPr="00AC7F89">
        <w:rPr>
          <w:rFonts w:ascii="Arial" w:eastAsia="Times New Roman" w:hAnsi="Arial" w:cs="Arial"/>
          <w:b/>
          <w:bCs/>
          <w:sz w:val="24"/>
          <w:szCs w:val="24"/>
          <w:lang w:eastAsia="sr-Latn-RS"/>
        </w:rPr>
        <w:t>Utvrđivanje obaveze plaćanja naknade</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30" w:name="clan_17"/>
      <w:bookmarkEnd w:id="30"/>
      <w:r w:rsidRPr="00AC7F89">
        <w:rPr>
          <w:rFonts w:ascii="Arial" w:eastAsia="Times New Roman" w:hAnsi="Arial" w:cs="Arial"/>
          <w:b/>
          <w:bCs/>
          <w:sz w:val="24"/>
          <w:szCs w:val="24"/>
          <w:lang w:eastAsia="sr-Latn-RS"/>
        </w:rPr>
        <w:t>Član 17</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Naknada za emisije pojedinačnih izvora zagađivanja, proizvedeni ili odloženi otpad, supstance koje oštećuju ozonski omotač i za plastične kese utvrđuje se rešenjem Fonda.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Rešenjem iz stava 1. ovog člana utvrđuju se način i rokovi plaćanja naknade. </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31" w:name="str_16"/>
      <w:bookmarkEnd w:id="31"/>
      <w:r w:rsidRPr="00AC7F89">
        <w:rPr>
          <w:rFonts w:ascii="Arial" w:eastAsia="Times New Roman" w:hAnsi="Arial" w:cs="Arial"/>
          <w:b/>
          <w:bCs/>
          <w:sz w:val="24"/>
          <w:szCs w:val="24"/>
          <w:lang w:eastAsia="sr-Latn-RS"/>
        </w:rPr>
        <w:t>Sadržina rešenja</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32" w:name="clan_18"/>
      <w:bookmarkEnd w:id="32"/>
      <w:r w:rsidRPr="00AC7F89">
        <w:rPr>
          <w:rFonts w:ascii="Arial" w:eastAsia="Times New Roman" w:hAnsi="Arial" w:cs="Arial"/>
          <w:b/>
          <w:bCs/>
          <w:sz w:val="24"/>
          <w:szCs w:val="24"/>
          <w:lang w:eastAsia="sr-Latn-RS"/>
        </w:rPr>
        <w:t>Član 18</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lastRenderedPageBreak/>
        <w:t xml:space="preserve">Rešenje za emisije pojedinačnih izvora zagađivanja i za proizvedeni ili odloženi otpad, Fond donosi najkasnije do 30. aprila tekuće godine.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Rešenje iz stava 1. ovog člana sadrži konačni obračun iznosa naknade za prethodni obračunski period i iznos akontacije za naredni obračunski period, kao i rokove plaćanja naknade.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Obračun iznosa naknade za prethodni obračunski period vrši se na osnovu podataka o godišnjim količinama otpada, emisija SO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xml:space="preserve"> i/ili NO</w:t>
      </w:r>
      <w:r w:rsidRPr="00AC7F89">
        <w:rPr>
          <w:rFonts w:ascii="Arial" w:eastAsia="Times New Roman" w:hAnsi="Arial" w:cs="Arial"/>
          <w:sz w:val="15"/>
          <w:szCs w:val="15"/>
          <w:vertAlign w:val="subscript"/>
          <w:lang w:eastAsia="sr-Latn-RS"/>
        </w:rPr>
        <w:t>2</w:t>
      </w:r>
      <w:r w:rsidRPr="00AC7F89">
        <w:rPr>
          <w:rFonts w:ascii="Arial" w:eastAsia="Times New Roman" w:hAnsi="Arial" w:cs="Arial"/>
          <w:lang w:eastAsia="sr-Latn-RS"/>
        </w:rPr>
        <w:t xml:space="preserve"> i/ili praškastih materija, u prethodnom obračunskom periodu i iznosa naknada za jednu tonu emisije i korektivnih podsticajnih koeficijenata.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Podaci iz stava 3. ovog člana sadržani su u izveštaju o merenju emisije za prethodni obračunski period koji obveznici dostavljaju Agenciji za zaštitu životne sredine do 31. januara tekuće godine.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Obračun akontacije za naredni obračunski period vrši se na osnovu obračuna iz stava 3. ovog člana.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Rešenje za supstance koje oštećuju ozonski omotač Fond donosi najkasnije u roku od 30 dana od dana dostavljanja podataka iz člana 13. stav 3. uredbe.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Rešenje za plastične kese Fond donosi na osnovu podataka iz godišnjeg izveštaja o plastičnim kesama koje su stavljene na tržište Republike Srbije.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Za obveznike plaćanja naknade za plastične kese koji nisu dostavili godišnji izveštaj iz člana 16a stav 4. uredbe, Fond će obračunati naknadu na osnovu izveštaja republičkog inspektora za zaštitu životne sredine, najkasnije do 30. aprila tekuće godine za prethodnu godinu.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Rešenjem iz st. 1. i 7. ovog člana može se odrediti plaćanje naknade, i to: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1) za naknadu čiji je ukupan iznos manji od 1.000.000 dinara odjednom;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2) za naknadu čiji je ukupan iznos veći od 1.000.000 dinara, a manji od 12.000.000 dinara u jednakim tromesečnim ratama;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3) za naknadu čiji je ukupan iznos veći od 12.000.000 dinara mesečno.</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33" w:name="str_17"/>
      <w:bookmarkEnd w:id="33"/>
      <w:r w:rsidRPr="00AC7F89">
        <w:rPr>
          <w:rFonts w:ascii="Arial" w:eastAsia="Times New Roman" w:hAnsi="Arial" w:cs="Arial"/>
          <w:b/>
          <w:bCs/>
          <w:sz w:val="24"/>
          <w:szCs w:val="24"/>
          <w:lang w:eastAsia="sr-Latn-RS"/>
        </w:rPr>
        <w:t>Konačni obračun</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34" w:name="clan_19"/>
      <w:bookmarkEnd w:id="34"/>
      <w:r w:rsidRPr="00AC7F89">
        <w:rPr>
          <w:rFonts w:ascii="Arial" w:eastAsia="Times New Roman" w:hAnsi="Arial" w:cs="Arial"/>
          <w:b/>
          <w:bCs/>
          <w:sz w:val="24"/>
          <w:szCs w:val="24"/>
          <w:lang w:eastAsia="sr-Latn-RS"/>
        </w:rPr>
        <w:t>Član 19</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Dokaz o izvršenoj uplati naknade obveznik je dužan da dostavi Fondu.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Ako obveznik nije platio iznos naknade utvrđen rešenjem iz člana 17. stav 1. ove uredbe u propisanom roku, Fond će poslati opomenu obvezniku kojom nalaže način i rok uplate duga.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Od dana izdavanja opomene iz stava 2. ovog člana do dana uplate duga Fond će obračunati kamatu za docnju u plaćanju.</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Ako obveznik plaćanja naknade ne izvrši uplatu u roku utvrđenom opomenom iz stava 2. ovog člana, Fond dostavlja poreskoj upravi zahtev za prinudnu naplatu shodno odredbama zakona kojim se uređuje poreski postupak.</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lastRenderedPageBreak/>
        <w:t>Ako je obveznik po osnovu akontacije uplatio veći iznos od iznosa koji se utvrdi konačnim obračunom naknade za period u kome je akontacija plaćena, Fond će za iznos te razlike umanjiti iznos akontacije za naredni obračunski period ili će izdati potvrdu obvezniku o više ili pogrešno uplaćenom iznosu, u skladu sa zakonom kojim se uređuje budžetski sistem.</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Ako je obveznik po osnovu akontacije uplatio manji iznos od iznosa koji se utvrdi konačnim obračunom naknade za period u kome je akontacija plaćena, Fond će za iznos te razlike uvećati iznos akontacije za naredni obračunski period.</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35" w:name="clan_20"/>
      <w:bookmarkEnd w:id="35"/>
      <w:r w:rsidRPr="00AC7F89">
        <w:rPr>
          <w:rFonts w:ascii="Arial" w:eastAsia="Times New Roman" w:hAnsi="Arial" w:cs="Arial"/>
          <w:b/>
          <w:bCs/>
          <w:sz w:val="24"/>
          <w:szCs w:val="24"/>
          <w:lang w:eastAsia="sr-Latn-RS"/>
        </w:rPr>
        <w:t>Član 20</w:t>
      </w:r>
    </w:p>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i/>
          <w:iCs/>
          <w:lang w:eastAsia="sr-Latn-RS"/>
        </w:rPr>
        <w:t>(Brisano)</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36" w:name="str_18"/>
      <w:bookmarkEnd w:id="36"/>
      <w:r w:rsidRPr="00AC7F89">
        <w:rPr>
          <w:rFonts w:ascii="Arial" w:eastAsia="Times New Roman" w:hAnsi="Arial" w:cs="Arial"/>
          <w:b/>
          <w:bCs/>
          <w:sz w:val="24"/>
          <w:szCs w:val="24"/>
          <w:lang w:eastAsia="sr-Latn-RS"/>
        </w:rPr>
        <w:t>Usklađivanje visine naknade</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37" w:name="clan_21"/>
      <w:bookmarkEnd w:id="37"/>
      <w:r w:rsidRPr="00AC7F89">
        <w:rPr>
          <w:rFonts w:ascii="Arial" w:eastAsia="Times New Roman" w:hAnsi="Arial" w:cs="Arial"/>
          <w:b/>
          <w:bCs/>
          <w:sz w:val="24"/>
          <w:szCs w:val="24"/>
          <w:lang w:eastAsia="sr-Latn-RS"/>
        </w:rPr>
        <w:t>Član 21</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Visina naknade iz čl. 7, 13. i 16a ove uredbe usklađuje se godišnje sa Indeksom potrošačkih cena prema podacima republičke organizacije nadležne za poslove statistike.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Ministar propisuje usklađene iznose naknade iz stava 1. ovog člana do 31. januara tekuće godine.</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38" w:name="str_19"/>
      <w:bookmarkEnd w:id="38"/>
      <w:r w:rsidRPr="00AC7F89">
        <w:rPr>
          <w:rFonts w:ascii="Arial" w:eastAsia="Times New Roman" w:hAnsi="Arial" w:cs="Arial"/>
          <w:b/>
          <w:bCs/>
          <w:sz w:val="24"/>
          <w:szCs w:val="24"/>
          <w:lang w:eastAsia="sr-Latn-RS"/>
        </w:rPr>
        <w:t>Zatvaranje pojedinačnog izvora, odnosno deponije</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39" w:name="clan_22"/>
      <w:bookmarkEnd w:id="39"/>
      <w:r w:rsidRPr="00AC7F89">
        <w:rPr>
          <w:rFonts w:ascii="Arial" w:eastAsia="Times New Roman" w:hAnsi="Arial" w:cs="Arial"/>
          <w:b/>
          <w:bCs/>
          <w:sz w:val="24"/>
          <w:szCs w:val="24"/>
          <w:lang w:eastAsia="sr-Latn-RS"/>
        </w:rPr>
        <w:t>Član 22</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U slučaju trajnog zatvaranja pojedinačnog izvora emisije Fond vrši konačni obračun za period koji predhodi trajnom zatvaranju do dana trajnog zatvaranja pojedinačnog izvora emisije.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Obračun iznosa naknade za godinu u kojoj je zatvoren pojedinačni izvor emisije Fond utvrđuje na osnovu prijavljenih emisija u Nacionalni registar zagađivanja životne sredine, odnosno na osnovu izveštaja inspekcije iz člana 12. stav 3. ove uredbe.</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40" w:name="str_20"/>
      <w:bookmarkEnd w:id="40"/>
      <w:r w:rsidRPr="00AC7F89">
        <w:rPr>
          <w:rFonts w:ascii="Arial" w:eastAsia="Times New Roman" w:hAnsi="Arial" w:cs="Arial"/>
          <w:b/>
          <w:bCs/>
          <w:sz w:val="24"/>
          <w:szCs w:val="24"/>
          <w:lang w:eastAsia="sr-Latn-RS"/>
        </w:rPr>
        <w:t>Promena podataka koja se obavezno prijavljuje</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41" w:name="clan_23"/>
      <w:bookmarkEnd w:id="41"/>
      <w:r w:rsidRPr="00AC7F89">
        <w:rPr>
          <w:rFonts w:ascii="Arial" w:eastAsia="Times New Roman" w:hAnsi="Arial" w:cs="Arial"/>
          <w:b/>
          <w:bCs/>
          <w:sz w:val="24"/>
          <w:szCs w:val="24"/>
          <w:lang w:eastAsia="sr-Latn-RS"/>
        </w:rPr>
        <w:t>Član 23</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Obveznici su dužni da prijave Fondu:</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 promenu vlasništva, zakupa ili drugog prava na pojedinačnom izvoru emisije SO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NO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praškastih materija, odnosno deponije;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2) početak rada novog pojedinačnog izvora emisije SO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NO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praškastih materija;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3) datum trajnog zatvaranja postojećeg pojedinačnog izvora emisije SO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NO</w:t>
      </w:r>
      <w:r w:rsidRPr="00AC7F89">
        <w:rPr>
          <w:rFonts w:ascii="Arial" w:eastAsia="Times New Roman" w:hAnsi="Arial" w:cs="Arial"/>
          <w:sz w:val="15"/>
          <w:szCs w:val="15"/>
          <w:vertAlign w:val="subscript"/>
          <w:lang w:eastAsia="sr-Latn-RS"/>
        </w:rPr>
        <w:t xml:space="preserve">2 </w:t>
      </w:r>
      <w:r w:rsidRPr="00AC7F89">
        <w:rPr>
          <w:rFonts w:ascii="Arial" w:eastAsia="Times New Roman" w:hAnsi="Arial" w:cs="Arial"/>
          <w:lang w:eastAsia="sr-Latn-RS"/>
        </w:rPr>
        <w:t>i/ili praškastih materija.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Prijavu iz stava 1. ovog člana obveznik je dužan da dostavi u roku od 30 dana od dana nastanka promene.</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42" w:name="str_21"/>
      <w:bookmarkEnd w:id="42"/>
      <w:r w:rsidRPr="00AC7F89">
        <w:rPr>
          <w:rFonts w:ascii="Arial" w:eastAsia="Times New Roman" w:hAnsi="Arial" w:cs="Arial"/>
          <w:b/>
          <w:bCs/>
          <w:sz w:val="24"/>
          <w:szCs w:val="24"/>
          <w:lang w:eastAsia="sr-Latn-RS"/>
        </w:rPr>
        <w:t>Prestanak poslovanja, statusne i druge promene</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43" w:name="clan_24"/>
      <w:bookmarkEnd w:id="43"/>
      <w:r w:rsidRPr="00AC7F89">
        <w:rPr>
          <w:rFonts w:ascii="Arial" w:eastAsia="Times New Roman" w:hAnsi="Arial" w:cs="Arial"/>
          <w:b/>
          <w:bCs/>
          <w:sz w:val="24"/>
          <w:szCs w:val="24"/>
          <w:lang w:eastAsia="sr-Latn-RS"/>
        </w:rPr>
        <w:lastRenderedPageBreak/>
        <w:t>Član 24</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Na zahtev obveznika Fond donosi rešenje za plaćanje naknade i za obračunski period kraći od kalendarske godine u slučaju prestanka poslovanja, statusne promene koja dovodi do prestanka rada obveznika ili promene delatnosti obveznika plaćanja naknade, kao i konačnog tretmana ukupne količine opasnog otpada i potpune obustave proizvodnje opasnog otpada.</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44" w:name="str_22"/>
      <w:bookmarkEnd w:id="44"/>
      <w:r w:rsidRPr="00AC7F89">
        <w:rPr>
          <w:rFonts w:ascii="Arial" w:eastAsia="Times New Roman" w:hAnsi="Arial" w:cs="Arial"/>
          <w:b/>
          <w:bCs/>
          <w:sz w:val="24"/>
          <w:szCs w:val="24"/>
          <w:lang w:eastAsia="sr-Latn-RS"/>
        </w:rPr>
        <w:t>Evidencija obveznika i kontrola</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45" w:name="clan_25"/>
      <w:bookmarkEnd w:id="45"/>
      <w:r w:rsidRPr="00AC7F89">
        <w:rPr>
          <w:rFonts w:ascii="Arial" w:eastAsia="Times New Roman" w:hAnsi="Arial" w:cs="Arial"/>
          <w:b/>
          <w:bCs/>
          <w:sz w:val="24"/>
          <w:szCs w:val="24"/>
          <w:lang w:eastAsia="sr-Latn-RS"/>
        </w:rPr>
        <w:t>Član 25</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Fond vodi evidenciju obveznika plaćanja naknade za emisije pojedinačnih izvora zagađivanja, proizvedeni ili odloženi otpad, supstance koje oštećuju ozonski omotač i za plastične kese.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Pre upisa u evidenciju Fond vrši kontrolu podataka iz člana 18. st. 3, 4. i 5. ove uredbe, kao i kontrolu uplata naknada iz stava 1. ovog člana po izdatim rešenjima u saradnji sa republičkim inspektorom za zaštitu životne sredine.</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46" w:name="str_23"/>
      <w:bookmarkEnd w:id="46"/>
      <w:r w:rsidRPr="00AC7F89">
        <w:rPr>
          <w:rFonts w:ascii="Arial" w:eastAsia="Times New Roman" w:hAnsi="Arial" w:cs="Arial"/>
          <w:b/>
          <w:bCs/>
          <w:sz w:val="24"/>
          <w:szCs w:val="24"/>
          <w:lang w:eastAsia="sr-Latn-RS"/>
        </w:rPr>
        <w:t>Prekršaji</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47" w:name="clan_26"/>
      <w:bookmarkEnd w:id="47"/>
      <w:r w:rsidRPr="00AC7F89">
        <w:rPr>
          <w:rFonts w:ascii="Arial" w:eastAsia="Times New Roman" w:hAnsi="Arial" w:cs="Arial"/>
          <w:b/>
          <w:bCs/>
          <w:sz w:val="24"/>
          <w:szCs w:val="24"/>
          <w:lang w:eastAsia="sr-Latn-RS"/>
        </w:rPr>
        <w:t>Član 26</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Novčanom kaznom od 500.000 do 1.000.000 dinara kazniće se za prekršaj pravno lice ako:</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 ne dostavi godišnji izveštaj o proizvedenim i uvezenim plastičnim kesama Agenciji za zaštitu životne sredine (član 16a stav 4);</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2) ne plati propisanu naknadu (član 17);</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3) ne izvrši prijavu Fondu u skladu sa članom 23. ove uredbe;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Za prekršaj iz stava 1. ovog člana kazniće se i odgovorno lice u pravnom licu novčanom kaznom od 25.000 do 50.000 dinara.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Za prekršaj iz stava 1. ovog člana kazniće se preduzetnik novčanom kaznom od 250.000 do 500.000 dinara.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Za prekršaj iz stava 1. ovog člana kazniće se fizičko lice novčanom kaznom od 5.000 do 50.000 dinara.</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48" w:name="str_24"/>
      <w:bookmarkEnd w:id="48"/>
      <w:r w:rsidRPr="00AC7F89">
        <w:rPr>
          <w:rFonts w:ascii="Arial" w:eastAsia="Times New Roman" w:hAnsi="Arial" w:cs="Arial"/>
          <w:b/>
          <w:bCs/>
          <w:sz w:val="24"/>
          <w:szCs w:val="24"/>
          <w:lang w:eastAsia="sr-Latn-RS"/>
        </w:rPr>
        <w:t>Usklađivanje visine naknade</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49" w:name="clan_27"/>
      <w:bookmarkEnd w:id="49"/>
      <w:r w:rsidRPr="00AC7F89">
        <w:rPr>
          <w:rFonts w:ascii="Arial" w:eastAsia="Times New Roman" w:hAnsi="Arial" w:cs="Arial"/>
          <w:b/>
          <w:bCs/>
          <w:sz w:val="24"/>
          <w:szCs w:val="24"/>
          <w:lang w:eastAsia="sr-Latn-RS"/>
        </w:rPr>
        <w:t>Član 27</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Obveznici iz člana 5. tač. 1) i 2) ove uredbe plaćaju godišnju naknadu, i to:</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1) u visini od 20% od punog iznosa naknade od dana stupanja na snagu ove uredbe do 31. decembra 2008. godine;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2) u visini od 40% od punog iznosa naknade od 1. januara 2009. godine do 31. decembra 2011. godine;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lastRenderedPageBreak/>
        <w:t xml:space="preserve">3) u visini od 70% od punog iznosa naknade od 1. januara 2012. godine do 31. decembra 2015. godine;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4) u punom iznosu od 1. januara 2016. godine.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Obveznici iz člana 5. tačka 3) ove uredbe plaćaju godišnju naknadu u punom iznosu. </w:t>
      </w:r>
    </w:p>
    <w:p w:rsidR="00AC7F89" w:rsidRPr="00AC7F89" w:rsidRDefault="00AC7F89" w:rsidP="00AC7F89">
      <w:pPr>
        <w:spacing w:before="240" w:after="240" w:line="240" w:lineRule="auto"/>
        <w:jc w:val="center"/>
        <w:rPr>
          <w:rFonts w:ascii="Arial" w:eastAsia="Times New Roman" w:hAnsi="Arial" w:cs="Arial"/>
          <w:b/>
          <w:bCs/>
          <w:sz w:val="24"/>
          <w:szCs w:val="24"/>
          <w:lang w:eastAsia="sr-Latn-RS"/>
        </w:rPr>
      </w:pPr>
      <w:bookmarkStart w:id="50" w:name="str_25"/>
      <w:bookmarkEnd w:id="50"/>
      <w:r w:rsidRPr="00AC7F89">
        <w:rPr>
          <w:rFonts w:ascii="Arial" w:eastAsia="Times New Roman" w:hAnsi="Arial" w:cs="Arial"/>
          <w:b/>
          <w:bCs/>
          <w:sz w:val="24"/>
          <w:szCs w:val="24"/>
          <w:lang w:eastAsia="sr-Latn-RS"/>
        </w:rPr>
        <w:t>Stupanje na snagu</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bookmarkStart w:id="51" w:name="clan_28"/>
      <w:bookmarkEnd w:id="51"/>
      <w:r w:rsidRPr="00AC7F89">
        <w:rPr>
          <w:rFonts w:ascii="Arial" w:eastAsia="Times New Roman" w:hAnsi="Arial" w:cs="Arial"/>
          <w:b/>
          <w:bCs/>
          <w:sz w:val="24"/>
          <w:szCs w:val="24"/>
          <w:lang w:eastAsia="sr-Latn-RS"/>
        </w:rPr>
        <w:t>Član 28</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Ova uredba stupa na snagu osmog dana od dana objavljivanja u "Službenom glasniku Republike Srbije".</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w:t>
      </w:r>
    </w:p>
    <w:p w:rsidR="00AC7F89" w:rsidRPr="00AC7F89" w:rsidRDefault="00AC7F89" w:rsidP="00AC7F89">
      <w:pPr>
        <w:spacing w:before="100" w:beforeAutospacing="1" w:after="100" w:afterAutospacing="1" w:line="240" w:lineRule="auto"/>
        <w:jc w:val="center"/>
        <w:rPr>
          <w:rFonts w:ascii="Arial" w:eastAsia="Times New Roman" w:hAnsi="Arial" w:cs="Arial"/>
          <w:b/>
          <w:bCs/>
          <w:i/>
          <w:iCs/>
          <w:sz w:val="24"/>
          <w:szCs w:val="24"/>
          <w:lang w:eastAsia="sr-Latn-RS"/>
        </w:rPr>
      </w:pPr>
      <w:r w:rsidRPr="00AC7F89">
        <w:rPr>
          <w:rFonts w:ascii="Arial" w:eastAsia="Times New Roman" w:hAnsi="Arial" w:cs="Arial"/>
          <w:b/>
          <w:bCs/>
          <w:i/>
          <w:iCs/>
          <w:sz w:val="24"/>
          <w:szCs w:val="24"/>
          <w:lang w:eastAsia="sr-Latn-RS"/>
        </w:rPr>
        <w:t xml:space="preserve">Samostalni članovi Uredbe o izmenama i dopunama </w:t>
      </w:r>
      <w:r w:rsidRPr="00AC7F89">
        <w:rPr>
          <w:rFonts w:ascii="Arial" w:eastAsia="Times New Roman" w:hAnsi="Arial" w:cs="Arial"/>
          <w:b/>
          <w:bCs/>
          <w:i/>
          <w:iCs/>
          <w:sz w:val="24"/>
          <w:szCs w:val="24"/>
          <w:lang w:eastAsia="sr-Latn-RS"/>
        </w:rPr>
        <w:br/>
        <w:t>Uredbe o vrstama zagađivanja, kriterijumima za obračun naknade za zagađivanje životne sredine i obveznicima, visini i načinu obračunavanja i plaćanja naknade</w:t>
      </w:r>
    </w:p>
    <w:p w:rsidR="00AC7F89" w:rsidRPr="00AC7F89" w:rsidRDefault="00AC7F89" w:rsidP="00AC7F89">
      <w:pPr>
        <w:spacing w:before="100" w:beforeAutospacing="1" w:after="100" w:afterAutospacing="1" w:line="240" w:lineRule="auto"/>
        <w:jc w:val="center"/>
        <w:rPr>
          <w:rFonts w:ascii="Arial" w:eastAsia="Times New Roman" w:hAnsi="Arial" w:cs="Arial"/>
          <w:i/>
          <w:iCs/>
          <w:lang w:eastAsia="sr-Latn-RS"/>
        </w:rPr>
      </w:pPr>
      <w:r w:rsidRPr="00AC7F89">
        <w:rPr>
          <w:rFonts w:ascii="Arial" w:eastAsia="Times New Roman" w:hAnsi="Arial" w:cs="Arial"/>
          <w:i/>
          <w:iCs/>
          <w:lang w:eastAsia="sr-Latn-RS"/>
        </w:rPr>
        <w:t>("Sl. glasnik RS", br. 102/2010)</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r w:rsidRPr="00AC7F89">
        <w:rPr>
          <w:rFonts w:ascii="Arial" w:eastAsia="Times New Roman" w:hAnsi="Arial" w:cs="Arial"/>
          <w:b/>
          <w:bCs/>
          <w:sz w:val="24"/>
          <w:szCs w:val="24"/>
          <w:lang w:eastAsia="sr-Latn-RS"/>
        </w:rPr>
        <w:t xml:space="preserve">Član 11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Visina godišnje naknade za jednu tonu praškastih materija iz asfaltnih baza iz člana 3. stav 1. ove uredbe i visina naknade za supstance koje oštećuju ozonski omotač iz člana 6. ove uredbe usklađuje se počev od 1. januara 2012. godine. </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r w:rsidRPr="00AC7F89">
        <w:rPr>
          <w:rFonts w:ascii="Arial" w:eastAsia="Times New Roman" w:hAnsi="Arial" w:cs="Arial"/>
          <w:b/>
          <w:bCs/>
          <w:sz w:val="24"/>
          <w:szCs w:val="24"/>
          <w:lang w:eastAsia="sr-Latn-RS"/>
        </w:rPr>
        <w:t xml:space="preserve">Član 12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Ova uredba stupa na snagu osmog dana od dana objavljivanja u "Službenom glasniku Republike Srbije".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w:t>
      </w:r>
    </w:p>
    <w:p w:rsidR="00AC7F89" w:rsidRPr="00AC7F89" w:rsidRDefault="00AC7F89" w:rsidP="00AC7F89">
      <w:pPr>
        <w:spacing w:before="100" w:beforeAutospacing="1" w:after="100" w:afterAutospacing="1" w:line="240" w:lineRule="auto"/>
        <w:jc w:val="center"/>
        <w:rPr>
          <w:rFonts w:ascii="Arial" w:eastAsia="Times New Roman" w:hAnsi="Arial" w:cs="Arial"/>
          <w:b/>
          <w:bCs/>
          <w:i/>
          <w:iCs/>
          <w:sz w:val="24"/>
          <w:szCs w:val="24"/>
          <w:lang w:eastAsia="sr-Latn-RS"/>
        </w:rPr>
      </w:pPr>
      <w:r w:rsidRPr="00AC7F89">
        <w:rPr>
          <w:rFonts w:ascii="Arial" w:eastAsia="Times New Roman" w:hAnsi="Arial" w:cs="Arial"/>
          <w:b/>
          <w:bCs/>
          <w:i/>
          <w:iCs/>
          <w:sz w:val="24"/>
          <w:szCs w:val="24"/>
          <w:lang w:eastAsia="sr-Latn-RS"/>
        </w:rPr>
        <w:t xml:space="preserve">Samostalni član Uredbe o izmenama </w:t>
      </w:r>
      <w:r w:rsidRPr="00AC7F89">
        <w:rPr>
          <w:rFonts w:ascii="Arial" w:eastAsia="Times New Roman" w:hAnsi="Arial" w:cs="Arial"/>
          <w:b/>
          <w:bCs/>
          <w:i/>
          <w:iCs/>
          <w:sz w:val="24"/>
          <w:szCs w:val="24"/>
          <w:lang w:eastAsia="sr-Latn-RS"/>
        </w:rPr>
        <w:br/>
        <w:t xml:space="preserve">Uredbe o vrstama zagađivanja, kriterijumima za obračun naknade za zagađivanje životne sredine i obveznicima, visini i načinu obračunavanja i plaćanja naknade </w:t>
      </w:r>
    </w:p>
    <w:p w:rsidR="00AC7F89" w:rsidRPr="00AC7F89" w:rsidRDefault="00AC7F89" w:rsidP="00AC7F89">
      <w:pPr>
        <w:spacing w:before="100" w:beforeAutospacing="1" w:after="100" w:afterAutospacing="1" w:line="240" w:lineRule="auto"/>
        <w:jc w:val="center"/>
        <w:rPr>
          <w:rFonts w:ascii="Arial" w:eastAsia="Times New Roman" w:hAnsi="Arial" w:cs="Arial"/>
          <w:i/>
          <w:iCs/>
          <w:lang w:eastAsia="sr-Latn-RS"/>
        </w:rPr>
      </w:pPr>
      <w:r w:rsidRPr="00AC7F89">
        <w:rPr>
          <w:rFonts w:ascii="Arial" w:eastAsia="Times New Roman" w:hAnsi="Arial" w:cs="Arial"/>
          <w:i/>
          <w:iCs/>
          <w:lang w:eastAsia="sr-Latn-RS"/>
        </w:rPr>
        <w:t xml:space="preserve">("Sl. glasnik RS", br. 15/2012) </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r w:rsidRPr="00AC7F89">
        <w:rPr>
          <w:rFonts w:ascii="Arial" w:eastAsia="Times New Roman" w:hAnsi="Arial" w:cs="Arial"/>
          <w:b/>
          <w:bCs/>
          <w:sz w:val="24"/>
          <w:szCs w:val="24"/>
          <w:lang w:eastAsia="sr-Latn-RS"/>
        </w:rPr>
        <w:t xml:space="preserve">Član 3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Ova uredba stupa na snagu narednog dana od dana objavljivanja u "Službenom glasniku Republike Srbije".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w:t>
      </w:r>
    </w:p>
    <w:p w:rsidR="00AC7F89" w:rsidRPr="00AC7F89" w:rsidRDefault="00AC7F89" w:rsidP="00AC7F89">
      <w:pPr>
        <w:spacing w:before="100" w:beforeAutospacing="1" w:after="100" w:afterAutospacing="1" w:line="240" w:lineRule="auto"/>
        <w:jc w:val="center"/>
        <w:rPr>
          <w:rFonts w:ascii="Arial" w:eastAsia="Times New Roman" w:hAnsi="Arial" w:cs="Arial"/>
          <w:b/>
          <w:bCs/>
          <w:i/>
          <w:iCs/>
          <w:sz w:val="24"/>
          <w:szCs w:val="24"/>
          <w:lang w:eastAsia="sr-Latn-RS"/>
        </w:rPr>
      </w:pPr>
      <w:r w:rsidRPr="00AC7F89">
        <w:rPr>
          <w:rFonts w:ascii="Arial" w:eastAsia="Times New Roman" w:hAnsi="Arial" w:cs="Arial"/>
          <w:b/>
          <w:bCs/>
          <w:i/>
          <w:iCs/>
          <w:sz w:val="24"/>
          <w:szCs w:val="24"/>
          <w:lang w:eastAsia="sr-Latn-RS"/>
        </w:rPr>
        <w:t xml:space="preserve">Samostalni član Uredbe o izmenama </w:t>
      </w:r>
      <w:r w:rsidRPr="00AC7F89">
        <w:rPr>
          <w:rFonts w:ascii="Arial" w:eastAsia="Times New Roman" w:hAnsi="Arial" w:cs="Arial"/>
          <w:b/>
          <w:bCs/>
          <w:i/>
          <w:iCs/>
          <w:sz w:val="24"/>
          <w:szCs w:val="24"/>
          <w:lang w:eastAsia="sr-Latn-RS"/>
        </w:rPr>
        <w:br/>
        <w:t xml:space="preserve">Uredbe o vrstama zagađivanja, kriterijumima za obračun naknade za </w:t>
      </w:r>
      <w:r w:rsidRPr="00AC7F89">
        <w:rPr>
          <w:rFonts w:ascii="Arial" w:eastAsia="Times New Roman" w:hAnsi="Arial" w:cs="Arial"/>
          <w:b/>
          <w:bCs/>
          <w:i/>
          <w:iCs/>
          <w:sz w:val="24"/>
          <w:szCs w:val="24"/>
          <w:lang w:eastAsia="sr-Latn-RS"/>
        </w:rPr>
        <w:lastRenderedPageBreak/>
        <w:t xml:space="preserve">zagađivanje životne sredine i obveznicima, visini i načinu obračunavanja i plaćanja naknade </w:t>
      </w:r>
    </w:p>
    <w:p w:rsidR="00AC7F89" w:rsidRPr="00AC7F89" w:rsidRDefault="00AC7F89" w:rsidP="00AC7F89">
      <w:pPr>
        <w:spacing w:before="100" w:beforeAutospacing="1" w:after="100" w:afterAutospacing="1" w:line="240" w:lineRule="auto"/>
        <w:jc w:val="center"/>
        <w:rPr>
          <w:rFonts w:ascii="Arial" w:eastAsia="Times New Roman" w:hAnsi="Arial" w:cs="Arial"/>
          <w:i/>
          <w:iCs/>
          <w:lang w:eastAsia="sr-Latn-RS"/>
        </w:rPr>
      </w:pPr>
      <w:r w:rsidRPr="00AC7F89">
        <w:rPr>
          <w:rFonts w:ascii="Arial" w:eastAsia="Times New Roman" w:hAnsi="Arial" w:cs="Arial"/>
          <w:i/>
          <w:iCs/>
          <w:lang w:eastAsia="sr-Latn-RS"/>
        </w:rPr>
        <w:t>("Sl. glasnik RS", br. 91/2012)</w:t>
      </w:r>
    </w:p>
    <w:p w:rsidR="00AC7F89" w:rsidRPr="00AC7F89" w:rsidRDefault="00AC7F89" w:rsidP="00AC7F89">
      <w:pPr>
        <w:spacing w:before="240" w:after="120" w:line="240" w:lineRule="auto"/>
        <w:jc w:val="center"/>
        <w:rPr>
          <w:rFonts w:ascii="Arial" w:eastAsia="Times New Roman" w:hAnsi="Arial" w:cs="Arial"/>
          <w:b/>
          <w:bCs/>
          <w:sz w:val="24"/>
          <w:szCs w:val="24"/>
          <w:lang w:eastAsia="sr-Latn-RS"/>
        </w:rPr>
      </w:pPr>
      <w:r w:rsidRPr="00AC7F89">
        <w:rPr>
          <w:rFonts w:ascii="Arial" w:eastAsia="Times New Roman" w:hAnsi="Arial" w:cs="Arial"/>
          <w:b/>
          <w:bCs/>
          <w:sz w:val="24"/>
          <w:szCs w:val="24"/>
          <w:lang w:eastAsia="sr-Latn-RS"/>
        </w:rPr>
        <w:t xml:space="preserve">Član 9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Ova uredba stupa na snagu osmog dana od dana objavljivanja u "Službenom glasniku Republike Srbije." </w:t>
      </w:r>
    </w:p>
    <w:p w:rsidR="00AC7F89" w:rsidRPr="00AC7F89" w:rsidRDefault="00AC7F89" w:rsidP="00AC7F89">
      <w:pPr>
        <w:spacing w:after="0" w:line="240" w:lineRule="auto"/>
        <w:rPr>
          <w:rFonts w:ascii="Arial" w:eastAsia="Times New Roman" w:hAnsi="Arial" w:cs="Arial"/>
          <w:sz w:val="26"/>
          <w:szCs w:val="26"/>
          <w:lang w:eastAsia="sr-Latn-RS"/>
        </w:rPr>
      </w:pPr>
      <w:r w:rsidRPr="00AC7F89">
        <w:rPr>
          <w:rFonts w:ascii="Arial" w:eastAsia="Times New Roman" w:hAnsi="Arial" w:cs="Arial"/>
          <w:sz w:val="26"/>
          <w:szCs w:val="26"/>
          <w:lang w:eastAsia="sr-Latn-RS"/>
        </w:rPr>
        <w:t> </w:t>
      </w:r>
    </w:p>
    <w:p w:rsidR="00AC7F89" w:rsidRPr="00AC7F89" w:rsidRDefault="00AC7F89" w:rsidP="00AC7F89">
      <w:pPr>
        <w:spacing w:after="0" w:line="240" w:lineRule="auto"/>
        <w:rPr>
          <w:rFonts w:ascii="Arial" w:eastAsia="Times New Roman" w:hAnsi="Arial" w:cs="Arial"/>
          <w:sz w:val="26"/>
          <w:szCs w:val="26"/>
          <w:lang w:eastAsia="sr-Latn-RS"/>
        </w:rPr>
      </w:pPr>
      <w:r w:rsidRPr="00AC7F89">
        <w:rPr>
          <w:rFonts w:ascii="Arial" w:eastAsia="Times New Roman" w:hAnsi="Arial" w:cs="Arial"/>
          <w:sz w:val="26"/>
          <w:szCs w:val="26"/>
          <w:lang w:eastAsia="sr-Latn-RS"/>
        </w:rPr>
        <w:t> </w:t>
      </w:r>
    </w:p>
    <w:p w:rsidR="00AC7F89" w:rsidRPr="00AC7F89" w:rsidRDefault="00AC7F89" w:rsidP="00AC7F89">
      <w:pPr>
        <w:spacing w:after="0" w:line="240" w:lineRule="auto"/>
        <w:jc w:val="center"/>
        <w:rPr>
          <w:rFonts w:ascii="Arial" w:eastAsia="Times New Roman" w:hAnsi="Arial" w:cs="Arial"/>
          <w:b/>
          <w:bCs/>
          <w:sz w:val="29"/>
          <w:szCs w:val="29"/>
          <w:lang w:eastAsia="sr-Latn-RS"/>
        </w:rPr>
      </w:pPr>
      <w:bookmarkStart w:id="52" w:name="str_26"/>
      <w:bookmarkEnd w:id="52"/>
      <w:r w:rsidRPr="00AC7F89">
        <w:rPr>
          <w:rFonts w:ascii="Arial" w:eastAsia="Times New Roman" w:hAnsi="Arial" w:cs="Arial"/>
          <w:b/>
          <w:bCs/>
          <w:sz w:val="29"/>
          <w:szCs w:val="29"/>
          <w:lang w:eastAsia="sr-Latn-RS"/>
        </w:rPr>
        <w:t>Obrazac 1.</w:t>
      </w:r>
    </w:p>
    <w:p w:rsidR="00AC7F89" w:rsidRPr="00AC7F89" w:rsidRDefault="00AC7F89" w:rsidP="00AC7F89">
      <w:pPr>
        <w:spacing w:after="0" w:line="240" w:lineRule="auto"/>
        <w:jc w:val="center"/>
        <w:rPr>
          <w:rFonts w:ascii="Arial" w:eastAsia="Times New Roman" w:hAnsi="Arial" w:cs="Arial"/>
          <w:b/>
          <w:bCs/>
          <w:sz w:val="29"/>
          <w:szCs w:val="29"/>
          <w:lang w:eastAsia="sr-Latn-RS"/>
        </w:rPr>
      </w:pPr>
      <w:r w:rsidRPr="00AC7F89">
        <w:rPr>
          <w:rFonts w:ascii="Arial" w:eastAsia="Times New Roman" w:hAnsi="Arial" w:cs="Arial"/>
          <w:b/>
          <w:bCs/>
          <w:sz w:val="29"/>
          <w:szCs w:val="29"/>
          <w:lang w:eastAsia="sr-Latn-RS"/>
        </w:rPr>
        <w:t>DNEVNA EVIDENCIJA O PROIZVODNJI, UVOZU I IZVOZU PLASTIČNIH KESA</w:t>
      </w:r>
    </w:p>
    <w:p w:rsidR="00AC7F89" w:rsidRPr="00AC7F89" w:rsidRDefault="00AC7F89" w:rsidP="00AC7F89">
      <w:pPr>
        <w:spacing w:after="0" w:line="240" w:lineRule="auto"/>
        <w:rPr>
          <w:rFonts w:ascii="Arial" w:eastAsia="Times New Roman" w:hAnsi="Arial" w:cs="Arial"/>
          <w:sz w:val="26"/>
          <w:szCs w:val="26"/>
          <w:lang w:eastAsia="sr-Latn-RS"/>
        </w:rPr>
      </w:pPr>
      <w:r w:rsidRPr="00AC7F8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8781"/>
        <w:gridCol w:w="351"/>
      </w:tblGrid>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Mesec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Naziv proizvoda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Jedinična masa proizvoda (t)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Jedinica mere (kom, kg)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Evidenciju vodi (Ime i prezime)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bl>
    <w:p w:rsidR="00AC7F89" w:rsidRPr="00AC7F89" w:rsidRDefault="00AC7F89" w:rsidP="00AC7F89">
      <w:pPr>
        <w:spacing w:after="0" w:line="240" w:lineRule="auto"/>
        <w:rPr>
          <w:rFonts w:ascii="Arial" w:eastAsia="Times New Roman" w:hAnsi="Arial" w:cs="Arial"/>
          <w:sz w:val="26"/>
          <w:szCs w:val="26"/>
          <w:lang w:eastAsia="sr-Latn-RS"/>
        </w:rPr>
      </w:pPr>
      <w:r w:rsidRPr="00AC7F8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389"/>
        <w:gridCol w:w="1926"/>
        <w:gridCol w:w="1572"/>
        <w:gridCol w:w="1584"/>
        <w:gridCol w:w="2661"/>
      </w:tblGrid>
      <w:tr w:rsidR="00AC7F89" w:rsidRPr="00AC7F89" w:rsidTr="00AC7F8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Dan u mesecu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Proizvedena količina</w:t>
            </w:r>
            <w:r w:rsidRPr="00AC7F89">
              <w:rPr>
                <w:rFonts w:ascii="Arial" w:eastAsia="Times New Roman" w:hAnsi="Arial" w:cs="Arial"/>
                <w:lang w:eastAsia="sr-Latn-RS"/>
              </w:rPr>
              <w:br/>
              <w:t xml:space="preserve">(u jed. mere)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Uvezena količina</w:t>
            </w:r>
            <w:r w:rsidRPr="00AC7F89">
              <w:rPr>
                <w:rFonts w:ascii="Arial" w:eastAsia="Times New Roman" w:hAnsi="Arial" w:cs="Arial"/>
                <w:lang w:eastAsia="sr-Latn-RS"/>
              </w:rPr>
              <w:br/>
              <w:t xml:space="preserve">(u jed. mere)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Izvezena količina</w:t>
            </w:r>
            <w:r w:rsidRPr="00AC7F89">
              <w:rPr>
                <w:rFonts w:ascii="Arial" w:eastAsia="Times New Roman" w:hAnsi="Arial" w:cs="Arial"/>
                <w:lang w:eastAsia="sr-Latn-RS"/>
              </w:rPr>
              <w:br/>
              <w:t xml:space="preserve">(u jed. mere)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Ukupno stavljeno na tržište RS</w:t>
            </w:r>
            <w:r w:rsidRPr="00AC7F89">
              <w:rPr>
                <w:rFonts w:ascii="Arial" w:eastAsia="Times New Roman" w:hAnsi="Arial" w:cs="Arial"/>
                <w:lang w:eastAsia="sr-Latn-RS"/>
              </w:rPr>
              <w:br/>
              <w:t xml:space="preserve">(u jed. mere) </w:t>
            </w:r>
          </w:p>
        </w:tc>
      </w:tr>
      <w:tr w:rsidR="00AC7F89" w:rsidRPr="00AC7F89" w:rsidTr="00AC7F8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a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b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v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g = a+b-v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lastRenderedPageBreak/>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  </w:t>
            </w:r>
          </w:p>
        </w:tc>
      </w:tr>
    </w:tbl>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MESEČNA REKAPITULACIJA KOLIČINA PLASTIČNIH KESA STAVLJENIH NA TRŽIŠTE REPUBLIKE SRBIJE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402"/>
        <w:gridCol w:w="2328"/>
        <w:gridCol w:w="3402"/>
      </w:tblGrid>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Ukupno stavljeno</w:t>
            </w:r>
            <w:r w:rsidRPr="00AC7F89">
              <w:rPr>
                <w:rFonts w:ascii="Arial" w:eastAsia="Times New Roman" w:hAnsi="Arial" w:cs="Arial"/>
                <w:lang w:eastAsia="sr-Latn-RS"/>
              </w:rPr>
              <w:br/>
              <w:t>na tržište RS za mesec</w:t>
            </w:r>
            <w:r w:rsidRPr="00AC7F89">
              <w:rPr>
                <w:rFonts w:ascii="Arial" w:eastAsia="Times New Roman" w:hAnsi="Arial" w:cs="Arial"/>
                <w:lang w:eastAsia="sr-Latn-RS"/>
              </w:rPr>
              <w:br/>
              <w:t xml:space="preserve">(u jed. mere)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Jedinična masa </w:t>
            </w:r>
            <w:r w:rsidRPr="00AC7F89">
              <w:rPr>
                <w:rFonts w:ascii="Arial" w:eastAsia="Times New Roman" w:hAnsi="Arial" w:cs="Arial"/>
                <w:lang w:eastAsia="sr-Latn-RS"/>
              </w:rPr>
              <w:br/>
              <w:t xml:space="preserve">proizvoda </w:t>
            </w:r>
            <w:r w:rsidRPr="00AC7F89">
              <w:rPr>
                <w:rFonts w:ascii="Arial" w:eastAsia="Times New Roman" w:hAnsi="Arial" w:cs="Arial"/>
                <w:lang w:eastAsia="sr-Latn-RS"/>
              </w:rPr>
              <w:br/>
              <w:t xml:space="preserve">(t)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Ukupno stavljeno</w:t>
            </w:r>
            <w:r w:rsidRPr="00AC7F89">
              <w:rPr>
                <w:rFonts w:ascii="Arial" w:eastAsia="Times New Roman" w:hAnsi="Arial" w:cs="Arial"/>
                <w:lang w:eastAsia="sr-Latn-RS"/>
              </w:rPr>
              <w:br/>
              <w:t>na tržište RS za mesec</w:t>
            </w:r>
            <w:r w:rsidRPr="00AC7F89">
              <w:rPr>
                <w:rFonts w:ascii="Arial" w:eastAsia="Times New Roman" w:hAnsi="Arial" w:cs="Arial"/>
                <w:lang w:eastAsia="sr-Latn-RS"/>
              </w:rPr>
              <w:br/>
              <w:t xml:space="preserve">(t)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g (ukupno)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d = g (ukupno) x 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Times New Roman" w:eastAsia="Times New Roman" w:hAnsi="Times New Roman" w:cs="Times New Roman"/>
                <w:sz w:val="24"/>
                <w:szCs w:val="24"/>
                <w:lang w:eastAsia="sr-Latn-RS"/>
              </w:rPr>
            </w:pPr>
            <w:r w:rsidRPr="00AC7F8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Times New Roman" w:eastAsia="Times New Roman" w:hAnsi="Times New Roman" w:cs="Times New Roman"/>
                <w:sz w:val="24"/>
                <w:szCs w:val="24"/>
                <w:lang w:eastAsia="sr-Latn-RS"/>
              </w:rPr>
            </w:pPr>
            <w:r w:rsidRPr="00AC7F8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Times New Roman" w:eastAsia="Times New Roman" w:hAnsi="Times New Roman" w:cs="Times New Roman"/>
                <w:sz w:val="24"/>
                <w:szCs w:val="24"/>
                <w:lang w:eastAsia="sr-Latn-RS"/>
              </w:rPr>
            </w:pPr>
            <w:r w:rsidRPr="00AC7F89">
              <w:rPr>
                <w:rFonts w:ascii="Times New Roman" w:eastAsia="Times New Roman" w:hAnsi="Times New Roman" w:cs="Times New Roman"/>
                <w:sz w:val="24"/>
                <w:szCs w:val="24"/>
                <w:lang w:eastAsia="sr-Latn-RS"/>
              </w:rPr>
              <w:t> </w:t>
            </w:r>
          </w:p>
        </w:tc>
      </w:tr>
    </w:tbl>
    <w:p w:rsidR="00AC7F89" w:rsidRPr="00AC7F89" w:rsidRDefault="00AC7F89" w:rsidP="00AC7F89">
      <w:pPr>
        <w:spacing w:before="100" w:beforeAutospacing="1" w:after="100" w:afterAutospacing="1" w:line="240" w:lineRule="auto"/>
        <w:jc w:val="right"/>
        <w:rPr>
          <w:rFonts w:ascii="Arial" w:eastAsia="Times New Roman" w:hAnsi="Arial" w:cs="Arial"/>
          <w:lang w:eastAsia="sr-Latn-RS"/>
        </w:rPr>
      </w:pPr>
      <w:r w:rsidRPr="00AC7F89">
        <w:rPr>
          <w:rFonts w:ascii="Arial" w:eastAsia="Times New Roman" w:hAnsi="Arial" w:cs="Arial"/>
          <w:lang w:eastAsia="sr-Latn-RS"/>
        </w:rPr>
        <w:t xml:space="preserve">Potpis __________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Proizvodi se izveštavaju u skladu sa kriterijumima za obračun i visinu plaćanja naknade iz člana 16a ove uredbe.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Za svaku vrstu plastičnih kesa koje se proizvode, uvoze ili izvoze vodi se posebna dnevna evidencija. Podaci o plastičnim kesama prikazuju se prilikom prvog stavljanja na tržište Republike Srbije. </w:t>
      </w:r>
    </w:p>
    <w:p w:rsidR="00AC7F89" w:rsidRPr="00AC7F89" w:rsidRDefault="00AC7F89" w:rsidP="00AC7F89">
      <w:pPr>
        <w:spacing w:after="0" w:line="240" w:lineRule="auto"/>
        <w:jc w:val="center"/>
        <w:rPr>
          <w:rFonts w:ascii="Arial" w:eastAsia="Times New Roman" w:hAnsi="Arial" w:cs="Arial"/>
          <w:b/>
          <w:bCs/>
          <w:sz w:val="29"/>
          <w:szCs w:val="29"/>
          <w:lang w:eastAsia="sr-Latn-RS"/>
        </w:rPr>
      </w:pPr>
      <w:bookmarkStart w:id="53" w:name="str_27"/>
      <w:bookmarkEnd w:id="53"/>
      <w:r w:rsidRPr="00AC7F89">
        <w:rPr>
          <w:rFonts w:ascii="Arial" w:eastAsia="Times New Roman" w:hAnsi="Arial" w:cs="Arial"/>
          <w:b/>
          <w:bCs/>
          <w:sz w:val="29"/>
          <w:szCs w:val="29"/>
          <w:lang w:eastAsia="sr-Latn-RS"/>
        </w:rPr>
        <w:t xml:space="preserve">Obrazac 2. </w:t>
      </w:r>
    </w:p>
    <w:p w:rsidR="00AC7F89" w:rsidRPr="00AC7F89" w:rsidRDefault="00AC7F89" w:rsidP="00AC7F89">
      <w:pPr>
        <w:spacing w:after="0" w:line="240" w:lineRule="auto"/>
        <w:jc w:val="center"/>
        <w:rPr>
          <w:rFonts w:ascii="Arial" w:eastAsia="Times New Roman" w:hAnsi="Arial" w:cs="Arial"/>
          <w:b/>
          <w:bCs/>
          <w:sz w:val="29"/>
          <w:szCs w:val="29"/>
          <w:lang w:eastAsia="sr-Latn-RS"/>
        </w:rPr>
      </w:pPr>
      <w:r w:rsidRPr="00AC7F89">
        <w:rPr>
          <w:rFonts w:ascii="Arial" w:eastAsia="Times New Roman" w:hAnsi="Arial" w:cs="Arial"/>
          <w:b/>
          <w:bCs/>
          <w:sz w:val="29"/>
          <w:szCs w:val="29"/>
          <w:lang w:eastAsia="sr-Latn-RS"/>
        </w:rPr>
        <w:t>GODIŠNJI IZVEŠTAJ</w:t>
      </w:r>
      <w:r w:rsidRPr="00AC7F89">
        <w:rPr>
          <w:rFonts w:ascii="Arial" w:eastAsia="Times New Roman" w:hAnsi="Arial" w:cs="Arial"/>
          <w:b/>
          <w:bCs/>
          <w:sz w:val="29"/>
          <w:szCs w:val="29"/>
          <w:lang w:eastAsia="sr-Latn-RS"/>
        </w:rPr>
        <w:br/>
        <w:t>O PLASTIČNIM KESAMA KOJE SU STAVLJENE NA TRŽIŠTE REPUBLIKE SRBIJE</w:t>
      </w:r>
    </w:p>
    <w:p w:rsidR="00AC7F89" w:rsidRPr="00AC7F89" w:rsidRDefault="00AC7F89" w:rsidP="00AC7F89">
      <w:pPr>
        <w:spacing w:after="0" w:line="240" w:lineRule="auto"/>
        <w:rPr>
          <w:rFonts w:ascii="Arial" w:eastAsia="Times New Roman" w:hAnsi="Arial" w:cs="Arial"/>
          <w:sz w:val="26"/>
          <w:szCs w:val="26"/>
          <w:lang w:eastAsia="sr-Latn-RS"/>
        </w:rPr>
      </w:pPr>
      <w:r w:rsidRPr="00AC7F8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014"/>
        <w:gridCol w:w="1278"/>
        <w:gridCol w:w="4840"/>
      </w:tblGrid>
      <w:tr w:rsidR="00AC7F89" w:rsidRPr="00AC7F89" w:rsidTr="00AC7F8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PODACI O PRAVNOM LICU ILI PREDUZETNIKU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Poreski identifikacioni broj (PIB) </w:t>
            </w:r>
          </w:p>
        </w:tc>
        <w:tc>
          <w:tcPr>
            <w:tcW w:w="2650" w:type="pct"/>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Matični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Pun naziv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1650" w:type="pct"/>
            <w:vMerge w:val="restart"/>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Adresa </w:t>
            </w:r>
          </w:p>
        </w:tc>
        <w:tc>
          <w:tcPr>
            <w:tcW w:w="700" w:type="pct"/>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Mesto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Šifra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Poštanski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Ulica 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Telefon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Telefaks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E-mail adresa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Opština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Šifra opštine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Šifra pretežne delatnosti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PODACI O ODGOVORNOM LICU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Ime i prezime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Funkcija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Telefon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PODACI O LICU ODGOVORNOM ZA UPRAVLJANJE OTPADOM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Ime i prezime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Funkcija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Telefon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E-mail adresa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bl>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NAPOMENA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Izveštaj se dostavlja Agenciji za zaštitu životne sredine na sledeći način: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1. jedan elektronski popunjen komplet obrazaca (Excell fajlovi) na e-mail adresu Agencije ili na kompakt disku, bez potpisa i overe.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2. odštampan elektronski popunjeni komplet obrazaca u papirnoj formi ukoričen u jedinstven dokument, propisno potpisan i overen od strane odgovornog lica na poštansku adresu Agencije. </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Pravno lice ili preduzetnik dostavlja obrasce izveštaja najkasnije do 31. marta tekuće godine sa podacima za prethodnu godinu. </w:t>
      </w:r>
    </w:p>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PODACI O KOLIČINAMA PLASTIČNIH KESA KOJE SU STAVLJENE NA TRŽIŠTE REPUBLIKE SRBIJE </w:t>
      </w:r>
    </w:p>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IZVEŠTAJNA GODINA __________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109"/>
        <w:gridCol w:w="5023"/>
      </w:tblGrid>
      <w:tr w:rsidR="00AC7F89" w:rsidRPr="00AC7F89" w:rsidTr="00AC7F89">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Vrsta proizvoda</w:t>
            </w:r>
            <w:r w:rsidRPr="00AC7F89">
              <w:rPr>
                <w:rFonts w:ascii="Arial" w:eastAsia="Times New Roman" w:hAnsi="Arial" w:cs="Arial"/>
                <w:sz w:val="15"/>
                <w:szCs w:val="15"/>
                <w:vertAlign w:val="superscript"/>
                <w:lang w:eastAsia="sr-Latn-RS"/>
              </w:rPr>
              <w:t>1</w:t>
            </w:r>
          </w:p>
        </w:tc>
        <w:tc>
          <w:tcPr>
            <w:tcW w:w="2750" w:type="pct"/>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Jedinica mere (kom. kg)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bl>
    <w:p w:rsidR="00AC7F89" w:rsidRPr="00AC7F89" w:rsidRDefault="00AC7F89" w:rsidP="00AC7F89">
      <w:pPr>
        <w:spacing w:after="0" w:line="240" w:lineRule="auto"/>
        <w:rPr>
          <w:rFonts w:ascii="Arial" w:eastAsia="Times New Roman" w:hAnsi="Arial" w:cs="Arial"/>
          <w:sz w:val="26"/>
          <w:szCs w:val="26"/>
          <w:lang w:eastAsia="sr-Latn-RS"/>
        </w:rPr>
      </w:pPr>
      <w:r w:rsidRPr="00AC7F8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002"/>
        <w:gridCol w:w="1520"/>
        <w:gridCol w:w="3305"/>
        <w:gridCol w:w="3305"/>
      </w:tblGrid>
      <w:tr w:rsidR="00AC7F89" w:rsidRPr="00AC7F89" w:rsidTr="00AC7F8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Redni</w:t>
            </w:r>
            <w:r w:rsidRPr="00AC7F89">
              <w:rPr>
                <w:rFonts w:ascii="Arial" w:eastAsia="Times New Roman" w:hAnsi="Arial" w:cs="Arial"/>
                <w:lang w:eastAsia="sr-Latn-RS"/>
              </w:rPr>
              <w:br/>
              <w:t xml:space="preserve">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Naziv proizvoda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Količina proizvoda stavljena na tržište</w:t>
            </w:r>
            <w:r w:rsidRPr="00AC7F89">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Količina proizvoda stavljena na tržište</w:t>
            </w:r>
            <w:r w:rsidRPr="00AC7F89">
              <w:rPr>
                <w:rFonts w:ascii="Arial" w:eastAsia="Times New Roman" w:hAnsi="Arial" w:cs="Arial"/>
                <w:sz w:val="15"/>
                <w:szCs w:val="15"/>
                <w:vertAlign w:val="superscript"/>
                <w:lang w:eastAsia="sr-Latn-RS"/>
              </w:rPr>
              <w:t>2</w:t>
            </w:r>
          </w:p>
        </w:tc>
      </w:tr>
      <w:tr w:rsidR="00AC7F89" w:rsidRPr="00AC7F89" w:rsidTr="00AC7F8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(u jed. mere)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(u jed. mere)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lastRenderedPageBreak/>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47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49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lastRenderedPageBreak/>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51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53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54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55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57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58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59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61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62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67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69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71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74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77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78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79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81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82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86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87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88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89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90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92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lastRenderedPageBreak/>
              <w:t xml:space="preserve">94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95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96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97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98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rHeight w:val="43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99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  </w:t>
            </w:r>
          </w:p>
        </w:tc>
      </w:tr>
    </w:tbl>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b/>
          <w:bCs/>
          <w:sz w:val="15"/>
          <w:szCs w:val="15"/>
          <w:vertAlign w:val="superscript"/>
          <w:lang w:eastAsia="sr-Latn-RS"/>
        </w:rPr>
        <w:t>1</w:t>
      </w:r>
      <w:r w:rsidRPr="00AC7F89">
        <w:rPr>
          <w:rFonts w:ascii="Arial" w:eastAsia="Times New Roman" w:hAnsi="Arial" w:cs="Arial"/>
          <w:i/>
          <w:iCs/>
          <w:lang w:eastAsia="sr-Latn-RS"/>
        </w:rPr>
        <w:t>Upisati vrstu plastičnih kesa za koje se daje godišnji izveštaj. Podaci o plastičnim kesama prikazuju se prilikom prvog stavljanja na tržište Republike Srbije.</w:t>
      </w:r>
      <w:r w:rsidRPr="00AC7F89">
        <w:rPr>
          <w:rFonts w:ascii="Arial" w:eastAsia="Times New Roman" w:hAnsi="Arial" w:cs="Arial"/>
          <w:lang w:eastAsia="sr-Latn-RS"/>
        </w:rPr>
        <w:br/>
      </w:r>
      <w:r w:rsidRPr="00AC7F89">
        <w:rPr>
          <w:rFonts w:ascii="Arial" w:eastAsia="Times New Roman" w:hAnsi="Arial" w:cs="Arial"/>
          <w:b/>
          <w:bCs/>
          <w:sz w:val="15"/>
          <w:szCs w:val="15"/>
          <w:vertAlign w:val="superscript"/>
          <w:lang w:eastAsia="sr-Latn-RS"/>
        </w:rPr>
        <w:t>2</w:t>
      </w:r>
      <w:r w:rsidRPr="00AC7F89">
        <w:rPr>
          <w:rFonts w:ascii="Arial" w:eastAsia="Times New Roman" w:hAnsi="Arial" w:cs="Arial"/>
          <w:i/>
          <w:iCs/>
          <w:lang w:eastAsia="sr-Latn-RS"/>
        </w:rPr>
        <w:t>U gornja polja treba upisati količinu plastičnih kesa koje su stavljene na tržište Republike Srbije u izveštajnoj godini, izraženu u jedinicama mere i u tonama.</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Davanje netačnih podataka povlači prekršajni postupak prema članu 26. Uredbe o vrstama zagađivanja, kriterijumima za obračun naknade za zagađivanje životne sredine i obveznicima, visini i načinu obračunavanja i plaćanja naknade ("Službeni glasnik RS", broj 113/05 i 6/07).</w:t>
      </w:r>
    </w:p>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Ovaj obrazac mora biti potpisan od strane odgovornog lica.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074"/>
        <w:gridCol w:w="3058"/>
      </w:tblGrid>
      <w:tr w:rsidR="00AC7F89" w:rsidRPr="00AC7F89" w:rsidTr="00AC7F8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Pod materijalnom i krivičnom odgovornošću potvrđujem da su u ovom izveštaju date informacije istinite, a količine i vrednosti tačne i određene u skladu sa zakonskom regulativom Republike Srbije.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Ime i prezime odgovornog lica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before="100" w:beforeAutospacing="1" w:after="100" w:afterAutospacing="1" w:line="240" w:lineRule="auto"/>
              <w:jc w:val="center"/>
              <w:rPr>
                <w:rFonts w:ascii="Arial" w:eastAsia="Times New Roman" w:hAnsi="Arial" w:cs="Arial"/>
                <w:lang w:eastAsia="sr-Latn-RS"/>
              </w:rPr>
            </w:pPr>
            <w:r w:rsidRPr="00AC7F89">
              <w:rPr>
                <w:rFonts w:ascii="Arial" w:eastAsia="Times New Roman" w:hAnsi="Arial" w:cs="Arial"/>
                <w:lang w:eastAsia="sr-Latn-RS"/>
              </w:rPr>
              <w:t xml:space="preserve">Overa/Pečat </w:t>
            </w: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Potpis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Arial" w:eastAsia="Times New Roman" w:hAnsi="Arial" w:cs="Arial"/>
                <w:lang w:eastAsia="sr-Latn-RS"/>
              </w:rPr>
            </w:pPr>
          </w:p>
        </w:tc>
      </w:tr>
      <w:tr w:rsidR="00AC7F89" w:rsidRPr="00AC7F89" w:rsidTr="00AC7F8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7F89" w:rsidRPr="00AC7F89" w:rsidRDefault="00AC7F89" w:rsidP="00AC7F89">
            <w:pPr>
              <w:spacing w:before="100" w:beforeAutospacing="1" w:after="100" w:afterAutospacing="1" w:line="240" w:lineRule="auto"/>
              <w:rPr>
                <w:rFonts w:ascii="Arial" w:eastAsia="Times New Roman" w:hAnsi="Arial" w:cs="Arial"/>
                <w:lang w:eastAsia="sr-Latn-RS"/>
              </w:rPr>
            </w:pPr>
            <w:r w:rsidRPr="00AC7F89">
              <w:rPr>
                <w:rFonts w:ascii="Arial" w:eastAsia="Times New Roman" w:hAnsi="Arial" w:cs="Arial"/>
                <w:lang w:eastAsia="sr-Latn-RS"/>
              </w:rPr>
              <w:t xml:space="preserve">Datum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C7F89" w:rsidRPr="00AC7F89" w:rsidRDefault="00AC7F89" w:rsidP="00AC7F89">
            <w:pPr>
              <w:spacing w:after="0" w:line="240" w:lineRule="auto"/>
              <w:rPr>
                <w:rFonts w:ascii="Arial" w:eastAsia="Times New Roman" w:hAnsi="Arial" w:cs="Arial"/>
                <w:lang w:eastAsia="sr-Latn-RS"/>
              </w:rPr>
            </w:pPr>
          </w:p>
        </w:tc>
      </w:tr>
    </w:tbl>
    <w:p w:rsidR="00605CE0" w:rsidRDefault="00AC7F89"/>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89"/>
    <w:rsid w:val="00373405"/>
    <w:rsid w:val="00AC7F89"/>
    <w:rsid w:val="00D632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AC7F89"/>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C7F89"/>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AC7F89"/>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AC7F89"/>
    <w:rPr>
      <w:rFonts w:ascii="Arial" w:hAnsi="Arial" w:cs="Arial" w:hint="default"/>
      <w:strike w:val="0"/>
      <w:dstrike w:val="0"/>
      <w:color w:val="800080"/>
      <w:u w:val="single"/>
      <w:effect w:val="none"/>
    </w:rPr>
  </w:style>
  <w:style w:type="paragraph" w:customStyle="1" w:styleId="singl">
    <w:name w:val="singl"/>
    <w:basedOn w:val="Normal"/>
    <w:rsid w:val="00AC7F89"/>
    <w:pPr>
      <w:spacing w:after="24" w:line="240" w:lineRule="auto"/>
    </w:pPr>
    <w:rPr>
      <w:rFonts w:ascii="Arial" w:eastAsia="Times New Roman" w:hAnsi="Arial" w:cs="Arial"/>
      <w:lang w:eastAsia="sr-Latn-RS"/>
    </w:rPr>
  </w:style>
  <w:style w:type="paragraph" w:customStyle="1" w:styleId="tabelamolovani">
    <w:name w:val="tabelamolovani"/>
    <w:basedOn w:val="Normal"/>
    <w:rsid w:val="00AC7F8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AC7F8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AC7F8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AC7F8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AC7F8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AC7F8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AC7F89"/>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AC7F8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AC7F8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AC7F8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AC7F8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AC7F8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AC7F8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AC7F8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AC7F8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AC7F8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AC7F8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AC7F8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AC7F8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AC7F8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AC7F8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AC7F8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AC7F89"/>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AC7F8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AC7F8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AC7F8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AC7F8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AC7F8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AC7F8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AC7F8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AC7F8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AC7F8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AC7F8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AC7F8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AC7F8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AC7F8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AC7F8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AC7F8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AC7F8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AC7F8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AC7F8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AC7F8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AC7F8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AC7F8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AC7F8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AC7F8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AC7F89"/>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AC7F8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AC7F8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AC7F8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AC7F8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AC7F8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AC7F8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AC7F8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AC7F8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AC7F8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AC7F8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AC7F8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AC7F8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AC7F8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AC7F8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AC7F8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AC7F8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AC7F8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AC7F8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AC7F8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AC7F8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AC7F8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AC7F8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AC7F8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AC7F8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AC7F8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AC7F8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AC7F8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AC7F8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AC7F8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AC7F8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AC7F8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AC7F8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AC7F8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AC7F8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AC7F8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AC7F8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AC7F8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AC7F8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AC7F8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AC7F8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AC7F8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AC7F8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AC7F8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AC7F8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AC7F8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AC7F8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AC7F8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AC7F8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AC7F8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AC7F8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AC7F8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AC7F8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AC7F8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AC7F8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AC7F8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AC7F8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AC7F8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AC7F8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AC7F8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AC7F8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AC7F8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AC7F8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AC7F8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AC7F89"/>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AC7F89"/>
    <w:rPr>
      <w:sz w:val="15"/>
      <w:szCs w:val="15"/>
      <w:vertAlign w:val="subscript"/>
    </w:rPr>
  </w:style>
  <w:style w:type="character" w:customStyle="1" w:styleId="stepen1">
    <w:name w:val="stepen1"/>
    <w:basedOn w:val="DefaultParagraphFont"/>
    <w:rsid w:val="00AC7F89"/>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AC7F89"/>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C7F89"/>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AC7F89"/>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AC7F89"/>
    <w:rPr>
      <w:rFonts w:ascii="Arial" w:hAnsi="Arial" w:cs="Arial" w:hint="default"/>
      <w:strike w:val="0"/>
      <w:dstrike w:val="0"/>
      <w:color w:val="800080"/>
      <w:u w:val="single"/>
      <w:effect w:val="none"/>
    </w:rPr>
  </w:style>
  <w:style w:type="paragraph" w:customStyle="1" w:styleId="singl">
    <w:name w:val="singl"/>
    <w:basedOn w:val="Normal"/>
    <w:rsid w:val="00AC7F89"/>
    <w:pPr>
      <w:spacing w:after="24" w:line="240" w:lineRule="auto"/>
    </w:pPr>
    <w:rPr>
      <w:rFonts w:ascii="Arial" w:eastAsia="Times New Roman" w:hAnsi="Arial" w:cs="Arial"/>
      <w:lang w:eastAsia="sr-Latn-RS"/>
    </w:rPr>
  </w:style>
  <w:style w:type="paragraph" w:customStyle="1" w:styleId="tabelamolovani">
    <w:name w:val="tabelamolovani"/>
    <w:basedOn w:val="Normal"/>
    <w:rsid w:val="00AC7F8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AC7F8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AC7F8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AC7F8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AC7F8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AC7F8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AC7F89"/>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AC7F8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AC7F8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AC7F8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AC7F8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AC7F8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AC7F8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AC7F8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AC7F8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AC7F8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AC7F8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AC7F8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AC7F8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AC7F8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AC7F8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AC7F8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AC7F89"/>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AC7F8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AC7F8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AC7F8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AC7F8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AC7F8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AC7F8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AC7F8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AC7F8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AC7F8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AC7F8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AC7F8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AC7F8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AC7F8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AC7F8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AC7F8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AC7F8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AC7F8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AC7F8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AC7F8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AC7F8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AC7F8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AC7F8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AC7F8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AC7F89"/>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AC7F8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AC7F8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AC7F8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AC7F8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AC7F8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AC7F8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AC7F8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AC7F8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AC7F8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AC7F8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AC7F8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AC7F8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AC7F8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AC7F8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AC7F8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AC7F8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AC7F8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AC7F8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AC7F8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AC7F8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AC7F8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AC7F8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AC7F8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AC7F8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AC7F8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AC7F8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AC7F8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AC7F8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AC7F8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AC7F8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AC7F8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AC7F8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AC7F8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AC7F8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AC7F8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AC7F8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AC7F8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AC7F8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AC7F8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AC7F8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AC7F8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AC7F8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AC7F8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AC7F8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AC7F8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AC7F8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AC7F8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AC7F8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AC7F8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AC7F8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AC7F8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AC7F8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AC7F8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AC7F8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AC7F8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AC7F8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AC7F8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AC7F8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AC7F8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AC7F8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AC7F8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AC7F8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AC7F8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AC7F89"/>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AC7F89"/>
    <w:rPr>
      <w:sz w:val="15"/>
      <w:szCs w:val="15"/>
      <w:vertAlign w:val="subscript"/>
    </w:rPr>
  </w:style>
  <w:style w:type="character" w:customStyle="1" w:styleId="stepen1">
    <w:name w:val="stepen1"/>
    <w:basedOn w:val="DefaultParagraphFont"/>
    <w:rsid w:val="00AC7F89"/>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3597</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2015-03-18T12:00:00Z</dcterms:created>
  <dcterms:modified xsi:type="dcterms:W3CDTF">2015-03-18T12:01:00Z</dcterms:modified>
</cp:coreProperties>
</file>