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294AC2" w:rsidRPr="00294AC2" w:rsidTr="00294AC2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294AC2" w:rsidRPr="00294AC2" w:rsidRDefault="00294AC2" w:rsidP="00294AC2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bookmarkStart w:id="0" w:name="_GoBack"/>
            <w:bookmarkEnd w:id="0"/>
            <w:r w:rsidRPr="00294AC2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UREDBA</w:t>
            </w:r>
          </w:p>
          <w:p w:rsidR="00294AC2" w:rsidRPr="00294AC2" w:rsidRDefault="00294AC2" w:rsidP="00294AC2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294AC2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RASPOREDU I KORIŠĆENJU SREDSTAVA ZA SUBVENCIONISANJE ZAŠTIĆENIH PRIRODNIH DOBARA OD NACIONALNOG INTERESA U 2015. GODINI</w:t>
            </w:r>
          </w:p>
          <w:p w:rsidR="00294AC2" w:rsidRPr="00294AC2" w:rsidRDefault="00294AC2" w:rsidP="00294AC2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294AC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30/2015)</w:t>
            </w:r>
          </w:p>
        </w:tc>
      </w:tr>
    </w:tbl>
    <w:p w:rsidR="00294AC2" w:rsidRPr="00294AC2" w:rsidRDefault="00294AC2" w:rsidP="00294A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294A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Ovom uredbom utvrđuju se raspored, uslovi i način korišćenja sredstava za subvencionisanje zaštićenih prirodnih dobara od nacionalnog interesa (u daljem tekstu: subvencije) koja su određena Zakonom o budžetu Republike Srbije za 2015. godinu na Razdelu 23 - Ministarstva poljoprivrede i zaštite životne sredine (u daljem tekstu: ministarstvo), Glava 23.0, Program 0402 - zaštita životne sredine, Funkcija 560 - zaštita životne sredine neklasifikovana na drugom mestu, Programska aktivnost 0001 - zaštita prirode, Ekonomska klasifikacija 451 - subvencije javnim nefinansijskim preduzećima i organizacijama u ukupnom iznosu od 210.000.000,00 dinara. </w:t>
      </w:r>
    </w:p>
    <w:p w:rsidR="00294AC2" w:rsidRPr="00294AC2" w:rsidRDefault="00294AC2" w:rsidP="00294A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294A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Subvencije iz člana 1. ove uredbe, u ukupnom iznosu od 210.000.000,00 dinara, odnose se na finansiranje radova i drugih troškova, uključujući zarade zaposlenih kod upravljača na poslovima definisanim Zakonom o zaštiti prirode ("Službeni glasnik RS", br. 36/09, 88/10 i 91/10 - ispravka - u daljem tekstu: zakon) i ovom uredbom, kao i vrednost upotrebljenih sopstvenih resursa i dobara i raspoređuju se za sledeće namene: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1) čuvanje, održavanje i prezentacija zaštićenih područja (zarade i naknade za rad čuvara i stručnog osoblja koje u skladu sa zakonom obavlja poslove upravljanja zaštićenim područjem, materijalni troškovi rada, opremanje i obuka čuvarske i stručne službe, izgradnja objekata za potrebe čuvanja i protivpožarne zaštite, obeležavanje, održavanje čistoće i urednosti prostora i objekata, medijsko prikazivanje vrednosti zaštićenih područja, izrada video i audio materijala, štampanje naučnih, stručnih i popularnih knjiga, plakata, kataloga i drugih promotivnih materijala, uspostavljanje i održavanje elektronskih evidencija/baza podataka, izrada upravljačkih dokumenata, saradnja sa korisnicima zaštićenih područja, institucijama i državnim organima i službama, razvoj obrazovne, naučne i kulturne funkcije, a posebno organizovanja obrazovnih i istraživačkih kampova, škola u prirodi, stručnih, naučnih i kulturnih skupova i drugo), u iznosu od 145.000.000,00 dinara;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2) upravljanje posetiocima (zarade i naknade za rad zaposlenih koji u skladu sa zakonom obavljaju poslove upravljanja posetiocima, izgradnja, opremanje i održavanje objekata i uređenje prostora ulaznih stanica, vizitorskih centara, info punktova i turističkih kampova, nabavka katamarana i drugih sredstava za prevoz posetilaca, štampanje letaka, brošura, karata, vodiča i ostalog materijala namenjenog posetiocima i drugo), u iznosu od 16.000.000,00 dinara;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3) regulisanje imovinsko-pravnih odnosa (otkup, zakup ili zamena zemljišta i drugih nepokretnosti, naknada vlasnicima i korisnicima nepokretnosti za uskraćivanje i </w:t>
      </w:r>
      <w:r w:rsidRPr="00294AC2">
        <w:rPr>
          <w:rFonts w:ascii="Arial" w:eastAsia="Times New Roman" w:hAnsi="Arial" w:cs="Arial"/>
          <w:lang w:eastAsia="sr-Latn-RS"/>
        </w:rPr>
        <w:lastRenderedPageBreak/>
        <w:t xml:space="preserve">ograničavanje prava korišćenja, nanetu štetu ili druge troškove koje imaju u vezi zaštite), u iznosu od 1.000.000,00 dinara;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4) praćenje i unapređenje stanja zaštićenih područja (zarade i naknade za rad zaposlenih koji u skladu sa zakonom obavljaju poslove praćenja i unapređenja stanja zaštićenih područja, izrada i sprovođenje projekata monitoringa i istraživanja prirodnih vrednosti, reintrodukcija, rekolonizacija, sanacija, rekultivacija i druge aktivnosti na tehničkoj i biološkoj zaštiti, uključujući zasnivanje i rad hranilišta, objekata i opreme za razmnožavanje, uzgoj i zbrinjavanje autohtonih vrsta divljih životinja, antieroziona zaštita, regulisanje vodnog režima i drugo), u iznosu od 25.000.000,00 dinara;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5) uređenje prostora i održivo korišćenje prirodnih resursa (zarade i naknade za rad zaposlenih koji u skladu sa zakonom obavljaju poslove uređenja prostora i održivog korišćenja prirodnih resursa, izrada i sprovođenje programa, planova i projekata uređenja prostora, razvoj seoskog i eko turizma, organske poljoprivrede, korišćenje obnovljivih izvora energije, očuvanje i unapređenje kulturnog nasleđa i agrobiodiverziteta, a posebno uređenje i izgradnja pristupnih i internih saobraćajnica i parkinga, šetnih, biciklističkih i drugih staza, vidikovaca, osmatračnica, odmorišta, obnavljanje objekata narodnog graditeljstva, uređenje obala reka, izvora i drugih vodnih objekata, vodosnabdevanje i evakuacija i prečišćavanje otpadnih voda, izgradnja objekata i uređenje prostora za zasnivanje i održavanje populacija starih rasa i sorti domaćih životinja i biljnih kultura, kao i pejzažno uređenje odnosno uređenje park šuma, parkova, drvoreda i zelenih površina i drugo), u iznosu od 23.000.000,00 dinara. </w:t>
      </w:r>
    </w:p>
    <w:p w:rsidR="00294AC2" w:rsidRPr="00294AC2" w:rsidRDefault="00294AC2" w:rsidP="00294A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294A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Pravo na korišćenje subvencija imaju upravljači nacionalnih parkova i zaštićenih područja proglašenih aktom Vlade (u daljem tekstu: upravljači).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Subvencije se dodeljuju upravljačima na osnovu programa upravljanja zaštićenog područja za 2015. godinu na koji je ministarstvo dalo saglasnost u skladu sa zakonom.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Učešće subvencija u predračunskoj vrednosti sredstava potrebnih za realizaciju programa upravljanja iz stava 2. ovog člana može iznositi do 80%, za namene iz člana 2. tač. 1), 2), 4) i 5) ove uredbe i do 100%, za namene iz člana 2. tačka 3) ove uredbe. </w:t>
      </w:r>
    </w:p>
    <w:p w:rsidR="00294AC2" w:rsidRPr="00294AC2" w:rsidRDefault="00294AC2" w:rsidP="00294A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294A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Dodela subvencija vrši se po zahtevu za dodelu sredstava subvencija za zaštićena prirodna dobra od nacionalnog interesa koje upravljači podnose do 10. aprila 2015. godine na osnovu obaveštenja ministarstva.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Upravljači zaštićenih područja proglašenih u 2015. godini mogu podneti zahtev za dodelu sredstava subvencija do 31. oktobra 2015. godine.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Dodela subvencija za namene iz člana 2. tačka 3) ove uredbe koje se odnose na naknadu za uskraćivanje i ograničavanje prava korišćenja ili štetu usled primene mera zaštite vrši se po zahtevima upravljača ili korisnika zaštićenog područja podnetim do 31. oktobra 2015. godine.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Subvencije koje se ne dodele u postupku iz st. 1-3. ovog člana, mogu se dodeliti upravljačima po drugi put, po zahtevu koji podnose na osnovu obaveštenja ministarstva. </w:t>
      </w:r>
    </w:p>
    <w:p w:rsidR="00294AC2" w:rsidRPr="00294AC2" w:rsidRDefault="00294AC2" w:rsidP="00294A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294A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lastRenderedPageBreak/>
        <w:t xml:space="preserve">Kriterijumi za dodelu sredstava subvencija su: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1) veličina zaštićenog područja;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2) vrsta zaštićenog područja;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3) izloženost zaštićenog područja uticajima ljudi kroz stanovanje, posetu i obavljanje privrednih aktivnosti;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4) stepen rizika od oštećivanja i uništavanja zaštićenog područja;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5) postignuti rezultati u dosadašnjem vršenju poslova čuvanja i održavanja, sprovođenja mera zaštite;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6) osposobljenost zaštićenog područja za obrazovnu, naučnu, rekreativnu i opštekulturnu funkciju;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7) doprinos planiranih poslova sprovođenju programa zaštite prirode i životne sredine i održivom socio-ekonomskom razvoju;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8) obim učešća sredstava koje upravljač obezbedi obavljanjem delatnosti i naplatom naknada za korišćenje zaštićenog područja;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9) mogućnost upravljača da obezbedi sredstva iz drugih izvora u skladu sa zakonom;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10) blagovremenost i kvalitet izrade propisanih upravljačkih dokumenata, i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11) potreba podrške novoustanovljenim zaštićenim područjima u konstituisanju upravljačkih instrumenata i uspostavljanju ključnih obeležja i funkcija zaštitnog statusa.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Vrednovanje kriterijuma, ispunjenost uslova za dodelu i predlog iznosa subvencija, utvrđuje komisija za dodelu subvencija i naknadu štete u zaštićenim područjima, koju obrazuje ministar nadležan za poslove zaštite životne sredine. </w:t>
      </w:r>
    </w:p>
    <w:p w:rsidR="00294AC2" w:rsidRPr="00294AC2" w:rsidRDefault="00294AC2" w:rsidP="00294A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294A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Međusobna prava i obaveze u vezi sa korišćenjem subvencija uređuju se ugovorom koji zaključuju ministarstvo i upravljač. </w:t>
      </w:r>
    </w:p>
    <w:p w:rsidR="00294AC2" w:rsidRPr="00294AC2" w:rsidRDefault="00294AC2" w:rsidP="00294AC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294AC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294AC2" w:rsidRPr="00294AC2" w:rsidRDefault="00294AC2" w:rsidP="00294AC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294AC2">
        <w:rPr>
          <w:rFonts w:ascii="Arial" w:eastAsia="Times New Roman" w:hAnsi="Arial" w:cs="Arial"/>
          <w:lang w:eastAsia="sr-Latn-RS"/>
        </w:rPr>
        <w:t xml:space="preserve">Ova uredba stupa na snagu danom objavljivanja u "Službenom glasniku Republike Srbije". </w:t>
      </w:r>
    </w:p>
    <w:p w:rsidR="00605CE0" w:rsidRDefault="00294AC2"/>
    <w:sectPr w:rsidR="0060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C2"/>
    <w:rsid w:val="00294AC2"/>
    <w:rsid w:val="00373405"/>
    <w:rsid w:val="00D6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294AC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294AC2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294AC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294AC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294AC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294AC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294AC2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294AC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294AC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294AC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2015-04-08T06:38:00Z</dcterms:created>
  <dcterms:modified xsi:type="dcterms:W3CDTF">2015-04-08T06:38:00Z</dcterms:modified>
</cp:coreProperties>
</file>