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F4" w:rsidRPr="00ED005B" w:rsidRDefault="008E76F4" w:rsidP="003C6368">
      <w:pPr>
        <w:widowControl/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  <w:lang w:val="sr-Cyrl-RS"/>
        </w:rPr>
      </w:pPr>
      <w:r w:rsidRPr="00ED005B">
        <w:rPr>
          <w:rFonts w:eastAsia="Calibri" w:cs="Times New Roman"/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3F1909E" wp14:editId="2545D750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13512B">
        <w:rPr>
          <w:rFonts w:eastAsia="Calibri" w:cs="Times New Roman"/>
          <w:sz w:val="20"/>
          <w:szCs w:val="20"/>
          <w:lang w:val="ru-RU"/>
        </w:rPr>
        <w:t>Република Србија</w:t>
      </w:r>
    </w:p>
    <w:p w:rsidR="008E76F4" w:rsidRPr="0013512B" w:rsidRDefault="008E76F4" w:rsidP="003C6368">
      <w:pPr>
        <w:widowControl/>
        <w:jc w:val="both"/>
        <w:rPr>
          <w:rFonts w:eastAsia="Calibri" w:cs="Times New Roman"/>
          <w:sz w:val="20"/>
          <w:szCs w:val="20"/>
          <w:lang w:val="ru-RU"/>
        </w:rPr>
      </w:pPr>
      <w:r w:rsidRPr="0013512B">
        <w:rPr>
          <w:rFonts w:eastAsia="Calibri" w:cs="Times New Roman"/>
          <w:sz w:val="20"/>
          <w:szCs w:val="20"/>
          <w:lang w:val="ru-RU"/>
        </w:rPr>
        <w:t>Аутономна покрајина Војводина</w:t>
      </w:r>
    </w:p>
    <w:p w:rsidR="008E76F4" w:rsidRPr="0013512B" w:rsidRDefault="008E76F4" w:rsidP="003C6368">
      <w:pPr>
        <w:widowControl/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13512B">
        <w:rPr>
          <w:rFonts w:eastAsia="Calibri" w:cs="Times New Roman"/>
          <w:b/>
          <w:sz w:val="20"/>
          <w:szCs w:val="20"/>
          <w:lang w:val="ru-RU"/>
        </w:rPr>
        <w:t>Покрајински секретаријат за</w:t>
      </w: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13512B">
        <w:rPr>
          <w:rFonts w:eastAsia="Calibri" w:cs="Times New Roman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13512B">
        <w:rPr>
          <w:rFonts w:eastAsia="Calibri" w:cs="Times New Roman"/>
          <w:sz w:val="20"/>
          <w:szCs w:val="20"/>
          <w:lang w:val="ru-RU"/>
        </w:rPr>
        <w:t>Булевар Михајла Пупина 16, 21000 Нови Сад</w:t>
      </w:r>
    </w:p>
    <w:p w:rsidR="008E76F4" w:rsidRPr="0013512B" w:rsidRDefault="008E76F4" w:rsidP="003C6368">
      <w:pPr>
        <w:widowControl/>
        <w:tabs>
          <w:tab w:val="left" w:pos="1985"/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13512B">
        <w:rPr>
          <w:rFonts w:eastAsia="Calibri" w:cs="Times New Roman"/>
          <w:sz w:val="20"/>
          <w:szCs w:val="20"/>
        </w:rPr>
        <w:t xml:space="preserve">       </w:t>
      </w:r>
      <w:r w:rsidRPr="0013512B">
        <w:rPr>
          <w:rFonts w:eastAsia="Calibri" w:cs="Times New Roman"/>
          <w:sz w:val="20"/>
          <w:szCs w:val="20"/>
          <w:lang w:val="sr-Cyrl-RS"/>
        </w:rPr>
        <w:t xml:space="preserve">                           </w:t>
      </w:r>
      <w:r w:rsidR="003C6368" w:rsidRPr="0013512B">
        <w:rPr>
          <w:rFonts w:eastAsia="Calibri" w:cs="Times New Roman"/>
          <w:sz w:val="20"/>
          <w:szCs w:val="20"/>
          <w:lang w:val="sr-Cyrl-RS"/>
        </w:rPr>
        <w:t xml:space="preserve">          </w:t>
      </w:r>
      <w:r w:rsidRPr="0013512B">
        <w:rPr>
          <w:rFonts w:eastAsia="Calibri" w:cs="Times New Roman"/>
          <w:sz w:val="20"/>
          <w:szCs w:val="20"/>
          <w:lang w:val="ru-RU"/>
        </w:rPr>
        <w:t>Т: +381 21 487 4719  Ф: +381 21 456 238</w:t>
      </w:r>
    </w:p>
    <w:p w:rsidR="008E76F4" w:rsidRPr="0013512B" w:rsidRDefault="008E76F4" w:rsidP="003C6368">
      <w:pPr>
        <w:widowControl/>
        <w:jc w:val="both"/>
        <w:rPr>
          <w:rFonts w:eastAsia="Calibri" w:cs="Times New Roman"/>
          <w:sz w:val="20"/>
          <w:szCs w:val="20"/>
        </w:rPr>
      </w:pPr>
      <w:r w:rsidRPr="0013512B">
        <w:rPr>
          <w:rFonts w:eastAsia="Calibri" w:cs="Times New Roman"/>
          <w:sz w:val="20"/>
          <w:szCs w:val="20"/>
        </w:rPr>
        <w:t xml:space="preserve">                         </w:t>
      </w:r>
      <w:r w:rsidRPr="0013512B">
        <w:rPr>
          <w:rFonts w:eastAsia="Calibri" w:cs="Times New Roman"/>
          <w:sz w:val="20"/>
          <w:szCs w:val="20"/>
          <w:lang w:val="sr-Cyrl-RS"/>
        </w:rPr>
        <w:t xml:space="preserve">          </w:t>
      </w:r>
      <w:r w:rsidR="003C6368" w:rsidRPr="0013512B">
        <w:rPr>
          <w:rFonts w:eastAsia="Calibri" w:cs="Times New Roman"/>
          <w:sz w:val="20"/>
          <w:szCs w:val="20"/>
          <w:lang w:val="sr-Cyrl-RS"/>
        </w:rPr>
        <w:t xml:space="preserve">         </w:t>
      </w:r>
      <w:hyperlink r:id="rId7" w:history="1">
        <w:r w:rsidRPr="0013512B">
          <w:rPr>
            <w:rFonts w:eastAsia="Calibri" w:cs="Times New Roman"/>
            <w:sz w:val="20"/>
            <w:szCs w:val="20"/>
            <w:u w:val="single"/>
          </w:rPr>
          <w:t>ekourb@vojvodina.gov.rs|www.ekourb.vojvodina.gov.rs</w:t>
        </w:r>
      </w:hyperlink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en-GB"/>
        </w:rPr>
      </w:pPr>
      <w:r w:rsidRPr="0013512B">
        <w:rPr>
          <w:rFonts w:eastAsia="Calibri" w:cs="Times New Roman"/>
          <w:sz w:val="20"/>
          <w:szCs w:val="20"/>
        </w:rPr>
        <w:t xml:space="preserve">                                  </w:t>
      </w:r>
      <w:r w:rsidR="003C6368" w:rsidRPr="0013512B">
        <w:rPr>
          <w:rFonts w:eastAsia="Calibri" w:cs="Times New Roman"/>
          <w:sz w:val="20"/>
          <w:szCs w:val="20"/>
          <w:lang w:val="sr-Cyrl-RS"/>
        </w:rPr>
        <w:t xml:space="preserve">          </w:t>
      </w:r>
      <w:r w:rsidRPr="0013512B">
        <w:rPr>
          <w:rFonts w:eastAsia="Calibri" w:cs="Times New Roman"/>
          <w:sz w:val="20"/>
          <w:szCs w:val="20"/>
        </w:rPr>
        <w:t xml:space="preserve">БРОЈ:  </w:t>
      </w:r>
      <w:r w:rsidRPr="0013512B">
        <w:rPr>
          <w:rFonts w:eastAsia="Calibri" w:cs="Times New Roman"/>
          <w:sz w:val="20"/>
          <w:szCs w:val="20"/>
          <w:lang w:val="sr-Cyrl-RS"/>
        </w:rPr>
        <w:t>140-404-</w:t>
      </w:r>
      <w:r w:rsidRPr="0013512B">
        <w:rPr>
          <w:rFonts w:eastAsia="Calibri" w:cs="Times New Roman"/>
          <w:sz w:val="20"/>
          <w:szCs w:val="20"/>
          <w:lang w:val="en-GB"/>
        </w:rPr>
        <w:t>93</w:t>
      </w:r>
      <w:r w:rsidRPr="0013512B">
        <w:rPr>
          <w:rFonts w:eastAsia="Calibri" w:cs="Times New Roman"/>
          <w:sz w:val="20"/>
          <w:szCs w:val="20"/>
          <w:lang w:val="sr-Cyrl-RS"/>
        </w:rPr>
        <w:t>/2017-02</w:t>
      </w:r>
      <w:r w:rsidRPr="0013512B">
        <w:rPr>
          <w:rFonts w:eastAsia="Calibri" w:cs="Times New Roman"/>
          <w:sz w:val="20"/>
          <w:szCs w:val="20"/>
          <w:lang w:val="en-GB"/>
        </w:rPr>
        <w:t>-</w:t>
      </w:r>
      <w:r w:rsidRPr="0013512B">
        <w:rPr>
          <w:rFonts w:eastAsia="Calibri" w:cs="Times New Roman"/>
          <w:sz w:val="20"/>
          <w:szCs w:val="20"/>
          <w:lang w:val="sr-Cyrl-RS"/>
        </w:rPr>
        <w:t>П</w:t>
      </w:r>
      <w:r w:rsidR="0013512B" w:rsidRPr="0013512B">
        <w:rPr>
          <w:rFonts w:eastAsia="Calibri" w:cs="Times New Roman"/>
          <w:sz w:val="20"/>
          <w:szCs w:val="20"/>
          <w:lang w:val="sr-Cyrl-RS"/>
        </w:rPr>
        <w:t>2</w:t>
      </w:r>
      <w:r w:rsidRPr="0013512B">
        <w:rPr>
          <w:rFonts w:eastAsia="Calibri" w:cs="Times New Roman"/>
          <w:sz w:val="20"/>
          <w:szCs w:val="20"/>
        </w:rPr>
        <w:t xml:space="preserve">       ДАТУМ:</w:t>
      </w:r>
      <w:r w:rsidRPr="0013512B">
        <w:rPr>
          <w:rFonts w:eastAsia="Calibri" w:cs="Times New Roman"/>
          <w:sz w:val="20"/>
          <w:szCs w:val="20"/>
          <w:lang w:val="sr-Cyrl-RS"/>
        </w:rPr>
        <w:t xml:space="preserve"> </w:t>
      </w:r>
      <w:r w:rsidR="001E5ED3">
        <w:rPr>
          <w:rFonts w:eastAsia="Calibri" w:cs="Times New Roman"/>
          <w:sz w:val="20"/>
          <w:szCs w:val="20"/>
          <w:lang w:val="sr-Latn-RS"/>
        </w:rPr>
        <w:t>3</w:t>
      </w:r>
      <w:r w:rsidRPr="0013512B">
        <w:rPr>
          <w:rFonts w:eastAsia="Calibri" w:cs="Times New Roman"/>
          <w:sz w:val="20"/>
          <w:szCs w:val="20"/>
        </w:rPr>
        <w:t>.0</w:t>
      </w:r>
      <w:r w:rsidR="001E5ED3">
        <w:rPr>
          <w:rFonts w:eastAsia="Calibri" w:cs="Times New Roman"/>
          <w:sz w:val="20"/>
          <w:szCs w:val="20"/>
        </w:rPr>
        <w:t>5</w:t>
      </w:r>
      <w:r w:rsidRPr="0013512B">
        <w:rPr>
          <w:rFonts w:eastAsia="Calibri" w:cs="Times New Roman"/>
          <w:sz w:val="20"/>
          <w:szCs w:val="20"/>
        </w:rPr>
        <w:t>.2017.</w:t>
      </w:r>
      <w:r w:rsidRPr="0013512B">
        <w:rPr>
          <w:rFonts w:eastAsia="Calibri" w:cs="Times New Roman"/>
          <w:sz w:val="20"/>
          <w:szCs w:val="20"/>
          <w:lang w:val="sr-Cyrl-RS"/>
        </w:rPr>
        <w:t xml:space="preserve"> година</w:t>
      </w: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en-GB"/>
        </w:rPr>
      </w:pP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en-GB"/>
        </w:rPr>
      </w:pPr>
    </w:p>
    <w:p w:rsidR="008E76F4" w:rsidRPr="00E540B7" w:rsidRDefault="008E76F4" w:rsidP="003C6368">
      <w:pPr>
        <w:widowControl/>
        <w:jc w:val="center"/>
        <w:rPr>
          <w:rFonts w:cs="Times New Roman"/>
          <w:b/>
          <w:sz w:val="20"/>
          <w:szCs w:val="20"/>
          <w:lang w:val="sr-Latn-RS"/>
        </w:rPr>
      </w:pPr>
      <w:r w:rsidRPr="0013512B">
        <w:rPr>
          <w:rFonts w:cs="Times New Roman"/>
          <w:b/>
          <w:sz w:val="20"/>
          <w:szCs w:val="20"/>
          <w:lang w:val="sr-Cyrl-RS"/>
        </w:rPr>
        <w:t xml:space="preserve">ДОДАТНЕ ИНФОРМАЦИЈЕ ИЛИ ПОЈАШЊЕЊА БР. </w:t>
      </w:r>
      <w:r w:rsidR="00E540B7">
        <w:rPr>
          <w:rFonts w:cs="Times New Roman"/>
          <w:b/>
          <w:sz w:val="20"/>
          <w:szCs w:val="20"/>
          <w:lang w:val="sr-Latn-RS"/>
        </w:rPr>
        <w:t>1</w:t>
      </w:r>
    </w:p>
    <w:p w:rsidR="008E76F4" w:rsidRPr="0013512B" w:rsidRDefault="008E76F4" w:rsidP="003C6368">
      <w:pPr>
        <w:jc w:val="center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13512B">
        <w:rPr>
          <w:rFonts w:cs="Times New Roman"/>
          <w:b/>
          <w:sz w:val="20"/>
          <w:szCs w:val="20"/>
          <w:lang w:val="sr-Cyrl-RS"/>
        </w:rPr>
        <w:t xml:space="preserve">У ВЕЗИ КОНКУРСНЕ ДОКУМЕНТАЦИЈЕ ЗА ЈАВНУ НАБАВКУ </w:t>
      </w:r>
      <w:r w:rsidRPr="0013512B">
        <w:rPr>
          <w:rFonts w:eastAsia="Times New Roman" w:cs="Times New Roman"/>
          <w:b/>
          <w:noProof/>
          <w:sz w:val="20"/>
          <w:szCs w:val="20"/>
          <w:lang w:val="sr-Cyrl-RS"/>
        </w:rPr>
        <w:t>УСЛУГА МОНИТОРИНГА КВАЛИТЕТА ЖИВОТНЕ СРЕДИНЕ У АУТОНОМНОЈ ПОКРАЈИНИ ВОЈВОДИНИ У 2017. ГОДИНИ</w:t>
      </w:r>
    </w:p>
    <w:p w:rsidR="008E76F4" w:rsidRPr="0013512B" w:rsidRDefault="008E76F4" w:rsidP="003C6368">
      <w:pPr>
        <w:widowControl/>
        <w:jc w:val="center"/>
        <w:rPr>
          <w:rFonts w:eastAsia="Times New Roman" w:cs="Times New Roman"/>
          <w:b/>
          <w:sz w:val="20"/>
          <w:szCs w:val="20"/>
          <w:lang w:val="en-GB"/>
        </w:rPr>
      </w:pPr>
      <w:r w:rsidRPr="0013512B">
        <w:rPr>
          <w:rFonts w:eastAsia="Times New Roman" w:cs="Times New Roman"/>
          <w:b/>
          <w:sz w:val="20"/>
          <w:szCs w:val="20"/>
          <w:lang w:val="sr-Cyrl-RS"/>
        </w:rPr>
        <w:t>ОБЛИКОВАНУ ПО ПАРТИЈАМА ОД 1 ДО 4</w:t>
      </w:r>
    </w:p>
    <w:p w:rsidR="008E76F4" w:rsidRPr="0013512B" w:rsidRDefault="008E76F4" w:rsidP="003C6368">
      <w:pPr>
        <w:suppressAutoHyphens/>
        <w:spacing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13512B">
        <w:rPr>
          <w:rFonts w:eastAsia="Times New Roman" w:cs="Times New Roman"/>
          <w:b/>
          <w:sz w:val="20"/>
          <w:szCs w:val="20"/>
          <w:lang w:val="sr-Cyrl-RS" w:eastAsia="ar-SA"/>
        </w:rPr>
        <w:t>И ТО ЗА</w:t>
      </w:r>
    </w:p>
    <w:p w:rsidR="008E76F4" w:rsidRPr="0013512B" w:rsidRDefault="00FB3FD8" w:rsidP="003C6368">
      <w:pPr>
        <w:suppressAutoHyphens/>
        <w:spacing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13512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E540B7">
        <w:rPr>
          <w:rFonts w:eastAsia="Times New Roman" w:cs="Times New Roman"/>
          <w:b/>
          <w:sz w:val="20"/>
          <w:szCs w:val="20"/>
          <w:lang w:val="sr-Latn-RS" w:eastAsia="ar-SA"/>
        </w:rPr>
        <w:t>1</w:t>
      </w:r>
      <w:r w:rsidR="008E76F4" w:rsidRPr="0013512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="00E6742A" w:rsidRPr="00A54315">
        <w:rPr>
          <w:rFonts w:eastAsia="Times New Roman" w:cs="Times New Roman"/>
          <w:b/>
          <w:sz w:val="20"/>
          <w:szCs w:val="20"/>
          <w:lang w:val="sr-Cyrl-RS" w:eastAsia="ar-SA"/>
        </w:rPr>
        <w:t xml:space="preserve">УСЛУГА МОНИТОРИНГА НЕЈОНИЗУЈУЋИХ ЗРАЧЕЊА  - </w:t>
      </w:r>
      <w:r w:rsidR="00E540B7">
        <w:rPr>
          <w:rFonts w:eastAsia="Times New Roman" w:cs="Times New Roman"/>
          <w:b/>
          <w:sz w:val="20"/>
          <w:szCs w:val="20"/>
          <w:lang w:val="sr-Cyrl-RS" w:eastAsia="ar-SA"/>
        </w:rPr>
        <w:t>НИ</w:t>
      </w:r>
      <w:r w:rsidR="00E6742A" w:rsidRPr="00A54315">
        <w:rPr>
          <w:rFonts w:eastAsia="Times New Roman" w:cs="Times New Roman"/>
          <w:b/>
          <w:sz w:val="20"/>
          <w:szCs w:val="20"/>
          <w:lang w:val="sr-Cyrl-RS" w:eastAsia="ar-SA"/>
        </w:rPr>
        <w:t>СКОФРЕКВЕНТНО ПОДРУЧЈЕ</w:t>
      </w:r>
      <w:r w:rsidR="00E6742A" w:rsidRPr="0013512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</w:p>
    <w:p w:rsidR="008E76F4" w:rsidRPr="0013512B" w:rsidRDefault="00052301" w:rsidP="00052301">
      <w:pPr>
        <w:suppressAutoHyphens/>
        <w:spacing w:line="100" w:lineRule="atLeast"/>
        <w:jc w:val="center"/>
        <w:rPr>
          <w:rFonts w:eastAsia="Times New Roman" w:cs="Times New Roman"/>
          <w:noProof/>
          <w:sz w:val="20"/>
          <w:szCs w:val="20"/>
          <w:lang w:val="sr-Cyrl-RS"/>
        </w:rPr>
      </w:pPr>
      <w:r w:rsidRPr="0013512B">
        <w:rPr>
          <w:rFonts w:eastAsia="Times New Roman" w:cs="Times New Roman"/>
          <w:b/>
          <w:sz w:val="20"/>
          <w:szCs w:val="20"/>
          <w:lang w:val="sr-Cyrl-RS" w:eastAsia="ar-SA"/>
        </w:rPr>
        <w:t>ЈН ОП 11/2017</w:t>
      </w:r>
    </w:p>
    <w:p w:rsidR="008E76F4" w:rsidRPr="0013512B" w:rsidRDefault="008E76F4" w:rsidP="003C6368">
      <w:pPr>
        <w:widowControl/>
        <w:tabs>
          <w:tab w:val="center" w:pos="4703"/>
          <w:tab w:val="right" w:pos="9406"/>
        </w:tabs>
        <w:jc w:val="both"/>
        <w:rPr>
          <w:rFonts w:cs="Times New Roman"/>
          <w:b/>
          <w:sz w:val="20"/>
          <w:szCs w:val="20"/>
          <w:lang w:val="sr-Cyrl-RS"/>
        </w:rPr>
      </w:pPr>
    </w:p>
    <w:p w:rsidR="008E76F4" w:rsidRPr="0013512B" w:rsidRDefault="008E76F4" w:rsidP="003C6368">
      <w:pPr>
        <w:ind w:left="112"/>
        <w:jc w:val="both"/>
        <w:rPr>
          <w:rFonts w:eastAsia="Verdana" w:cs="Verdana"/>
          <w:b/>
          <w:sz w:val="20"/>
          <w:szCs w:val="20"/>
          <w:lang w:val="sr-Cyrl-RS"/>
        </w:rPr>
      </w:pPr>
    </w:p>
    <w:p w:rsidR="008E76F4" w:rsidRPr="0013512B" w:rsidRDefault="008E76F4" w:rsidP="0013512B">
      <w:pPr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13512B">
        <w:rPr>
          <w:rFonts w:eastAsia="Verdana" w:cs="Verdana"/>
          <w:sz w:val="20"/>
          <w:szCs w:val="20"/>
          <w:u w:val="single"/>
          <w:lang w:val="sr-Cyrl-RS"/>
        </w:rPr>
        <w:t>Предмет:</w:t>
      </w:r>
      <w:r w:rsidRPr="0013512B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Pr="0013512B">
        <w:rPr>
          <w:rFonts w:eastAsia="Verdana" w:cs="Verdana"/>
          <w:sz w:val="20"/>
          <w:szCs w:val="20"/>
          <w:lang w:val="sr-Cyrl-RS"/>
        </w:rPr>
        <w:t>Одговор на додатне информације или појашњење у вези јавне набавке</w:t>
      </w:r>
      <w:r w:rsidRPr="0013512B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="003C6368" w:rsidRPr="0013512B">
        <w:rPr>
          <w:rFonts w:eastAsia="Times New Roman" w:cs="Times New Roman"/>
          <w:noProof/>
          <w:sz w:val="20"/>
          <w:szCs w:val="20"/>
          <w:lang w:val="sr-Cyrl-RS"/>
        </w:rPr>
        <w:t>У</w:t>
      </w:r>
      <w:r w:rsidRPr="0013512B">
        <w:rPr>
          <w:rFonts w:eastAsia="Times New Roman" w:cs="Times New Roman"/>
          <w:noProof/>
          <w:sz w:val="20"/>
          <w:szCs w:val="20"/>
          <w:lang w:val="sr-Cyrl-RS"/>
        </w:rPr>
        <w:t xml:space="preserve">слуга мониторинга квалитета животне средине у </w:t>
      </w:r>
      <w:r w:rsidR="003C6368" w:rsidRPr="0013512B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Pr="0013512B">
        <w:rPr>
          <w:rFonts w:eastAsia="Times New Roman" w:cs="Times New Roman"/>
          <w:noProof/>
          <w:sz w:val="20"/>
          <w:szCs w:val="20"/>
          <w:lang w:val="sr-Cyrl-RS"/>
        </w:rPr>
        <w:t xml:space="preserve">утономној покрајини </w:t>
      </w:r>
      <w:r w:rsidR="003C6368" w:rsidRPr="0013512B">
        <w:rPr>
          <w:rFonts w:eastAsia="Times New Roman" w:cs="Times New Roman"/>
          <w:noProof/>
          <w:sz w:val="20"/>
          <w:szCs w:val="20"/>
          <w:lang w:val="sr-Cyrl-RS"/>
        </w:rPr>
        <w:t>В</w:t>
      </w:r>
      <w:r w:rsidRPr="0013512B">
        <w:rPr>
          <w:rFonts w:eastAsia="Times New Roman" w:cs="Times New Roman"/>
          <w:noProof/>
          <w:sz w:val="20"/>
          <w:szCs w:val="20"/>
          <w:lang w:val="sr-Cyrl-RS"/>
        </w:rPr>
        <w:t xml:space="preserve">ојводини у 2017. години, </w:t>
      </w:r>
      <w:r w:rsidRPr="0013512B">
        <w:rPr>
          <w:rFonts w:eastAsia="Times New Roman" w:cs="Times New Roman"/>
          <w:sz w:val="20"/>
          <w:szCs w:val="20"/>
          <w:lang w:val="sr-Cyrl-RS"/>
        </w:rPr>
        <w:t>обликован</w:t>
      </w:r>
      <w:r w:rsidR="003C6368" w:rsidRPr="0013512B">
        <w:rPr>
          <w:rFonts w:eastAsia="Times New Roman" w:cs="Times New Roman"/>
          <w:sz w:val="20"/>
          <w:szCs w:val="20"/>
          <w:lang w:val="sr-Cyrl-RS"/>
        </w:rPr>
        <w:t>е</w:t>
      </w:r>
      <w:r w:rsidRPr="0013512B">
        <w:rPr>
          <w:rFonts w:eastAsia="Times New Roman" w:cs="Times New Roman"/>
          <w:sz w:val="20"/>
          <w:szCs w:val="20"/>
          <w:lang w:val="sr-Cyrl-RS"/>
        </w:rPr>
        <w:t xml:space="preserve"> по партијама од 1 до 4</w:t>
      </w:r>
      <w:r w:rsidRPr="0013512B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Pr="0013512B">
        <w:rPr>
          <w:rFonts w:eastAsia="Times New Roman" w:cs="Times New Roman"/>
          <w:sz w:val="20"/>
          <w:szCs w:val="20"/>
          <w:lang w:val="sr-Cyrl-RS" w:eastAsia="ar-SA"/>
        </w:rPr>
        <w:t>и то за</w:t>
      </w:r>
      <w:r w:rsidR="0013512B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13512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E540B7">
        <w:rPr>
          <w:rFonts w:eastAsia="Times New Roman" w:cs="Times New Roman"/>
          <w:b/>
          <w:sz w:val="20"/>
          <w:szCs w:val="20"/>
          <w:lang w:val="sr-Cyrl-RS" w:eastAsia="ar-SA"/>
        </w:rPr>
        <w:t>1</w:t>
      </w:r>
      <w:r w:rsidRPr="0013512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="00E6742A" w:rsidRPr="00A54315">
        <w:rPr>
          <w:rFonts w:eastAsia="Times New Roman" w:cs="Times New Roman"/>
          <w:b/>
          <w:sz w:val="20"/>
          <w:szCs w:val="20"/>
          <w:lang w:val="sr-Cyrl-RS" w:eastAsia="ar-SA"/>
        </w:rPr>
        <w:t xml:space="preserve">УСЛУГА МОНИТОРИНГА НЕЈОНИЗУЈУЋИХ ЗРАЧЕЊА  - </w:t>
      </w:r>
      <w:r w:rsidR="00E540B7">
        <w:rPr>
          <w:rFonts w:eastAsia="Times New Roman" w:cs="Times New Roman"/>
          <w:b/>
          <w:sz w:val="20"/>
          <w:szCs w:val="20"/>
          <w:lang w:val="sr-Cyrl-RS" w:eastAsia="ar-SA"/>
        </w:rPr>
        <w:t>Н</w:t>
      </w:r>
      <w:r w:rsidR="00E6742A" w:rsidRPr="00A54315">
        <w:rPr>
          <w:rFonts w:eastAsia="Times New Roman" w:cs="Times New Roman"/>
          <w:b/>
          <w:sz w:val="20"/>
          <w:szCs w:val="20"/>
          <w:lang w:val="sr-Cyrl-RS" w:eastAsia="ar-SA"/>
        </w:rPr>
        <w:t>ИСКОФРЕКВЕНТНО ПОДРУЧЈЕ</w:t>
      </w:r>
      <w:r w:rsidR="00E6742A">
        <w:rPr>
          <w:rFonts w:eastAsia="Times New Roman" w:cs="Times New Roman"/>
          <w:b/>
          <w:sz w:val="20"/>
          <w:szCs w:val="20"/>
          <w:lang w:val="sr-Cyrl-RS" w:eastAsia="ar-SA"/>
        </w:rPr>
        <w:t>,  У ОТВОРЕНОМ ПОСТУПКУ</w:t>
      </w:r>
      <w:r w:rsidR="00E6742A" w:rsidRPr="0013512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</w:p>
    <w:p w:rsidR="008E76F4" w:rsidRPr="00D35E65" w:rsidRDefault="00E6742A" w:rsidP="00D35E65">
      <w:pPr>
        <w:suppressAutoHyphens/>
        <w:spacing w:line="100" w:lineRule="atLeast"/>
        <w:jc w:val="both"/>
        <w:rPr>
          <w:rFonts w:eastAsia="Times New Roman" w:cs="Times New Roman"/>
          <w:noProof/>
          <w:sz w:val="20"/>
          <w:szCs w:val="20"/>
          <w:lang w:val="sr-Latn-RS"/>
        </w:rPr>
      </w:pPr>
      <w:r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</w:p>
    <w:p w:rsidR="008E76F4" w:rsidRPr="00CF4D5B" w:rsidRDefault="008E76F4" w:rsidP="003C6368">
      <w:pPr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ED005B">
        <w:rPr>
          <w:rFonts w:eastAsia="Verdana" w:cs="Verdana"/>
          <w:b/>
          <w:color w:val="FF0000"/>
          <w:sz w:val="20"/>
          <w:szCs w:val="20"/>
          <w:lang w:val="sr-Cyrl-RS"/>
        </w:rPr>
        <w:tab/>
      </w:r>
      <w:r w:rsidRPr="00CF4D5B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CF4D5B">
        <w:rPr>
          <w:spacing w:val="2"/>
          <w:sz w:val="20"/>
          <w:szCs w:val="20"/>
        </w:rPr>
        <w:t>„</w:t>
      </w:r>
      <w:proofErr w:type="spellStart"/>
      <w:r w:rsidRPr="00CF4D5B">
        <w:rPr>
          <w:sz w:val="20"/>
          <w:szCs w:val="20"/>
        </w:rPr>
        <w:t>С</w:t>
      </w:r>
      <w:r w:rsidRPr="00CF4D5B">
        <w:rPr>
          <w:spacing w:val="1"/>
          <w:sz w:val="20"/>
          <w:szCs w:val="20"/>
        </w:rPr>
        <w:t>л</w:t>
      </w:r>
      <w:r w:rsidRPr="00CF4D5B">
        <w:rPr>
          <w:sz w:val="20"/>
          <w:szCs w:val="20"/>
        </w:rPr>
        <w:t>у</w:t>
      </w:r>
      <w:r w:rsidRPr="00CF4D5B">
        <w:rPr>
          <w:spacing w:val="-1"/>
          <w:sz w:val="20"/>
          <w:szCs w:val="20"/>
        </w:rPr>
        <w:t>ж</w:t>
      </w:r>
      <w:r w:rsidRPr="00CF4D5B">
        <w:rPr>
          <w:spacing w:val="2"/>
          <w:sz w:val="20"/>
          <w:szCs w:val="20"/>
        </w:rPr>
        <w:t>б</w:t>
      </w:r>
      <w:r w:rsidRPr="00CF4D5B">
        <w:rPr>
          <w:spacing w:val="-2"/>
          <w:sz w:val="20"/>
          <w:szCs w:val="20"/>
        </w:rPr>
        <w:t>е</w:t>
      </w:r>
      <w:r w:rsidRPr="00CF4D5B">
        <w:rPr>
          <w:spacing w:val="2"/>
          <w:sz w:val="20"/>
          <w:szCs w:val="20"/>
        </w:rPr>
        <w:t>н</w:t>
      </w:r>
      <w:r w:rsidRPr="00CF4D5B">
        <w:rPr>
          <w:sz w:val="20"/>
          <w:szCs w:val="20"/>
        </w:rPr>
        <w:t>и</w:t>
      </w:r>
      <w:proofErr w:type="spellEnd"/>
      <w:r w:rsidRPr="00CF4D5B">
        <w:rPr>
          <w:spacing w:val="47"/>
          <w:sz w:val="20"/>
          <w:szCs w:val="20"/>
        </w:rPr>
        <w:t xml:space="preserve"> </w:t>
      </w:r>
      <w:proofErr w:type="spellStart"/>
      <w:r w:rsidRPr="00CF4D5B">
        <w:rPr>
          <w:sz w:val="20"/>
          <w:szCs w:val="20"/>
        </w:rPr>
        <w:t>гл</w:t>
      </w:r>
      <w:r w:rsidRPr="00CF4D5B">
        <w:rPr>
          <w:spacing w:val="2"/>
          <w:sz w:val="20"/>
          <w:szCs w:val="20"/>
        </w:rPr>
        <w:t>а</w:t>
      </w:r>
      <w:r w:rsidRPr="00CF4D5B">
        <w:rPr>
          <w:spacing w:val="-1"/>
          <w:sz w:val="20"/>
          <w:szCs w:val="20"/>
        </w:rPr>
        <w:t>с</w:t>
      </w:r>
      <w:r w:rsidRPr="00CF4D5B">
        <w:rPr>
          <w:sz w:val="20"/>
          <w:szCs w:val="20"/>
        </w:rPr>
        <w:t>ник</w:t>
      </w:r>
      <w:proofErr w:type="spellEnd"/>
      <w:r w:rsidRPr="00CF4D5B">
        <w:rPr>
          <w:spacing w:val="49"/>
          <w:sz w:val="20"/>
          <w:szCs w:val="20"/>
        </w:rPr>
        <w:t xml:space="preserve"> </w:t>
      </w:r>
      <w:r w:rsidRPr="00CF4D5B">
        <w:rPr>
          <w:sz w:val="20"/>
          <w:szCs w:val="20"/>
        </w:rPr>
        <w:t>РС</w:t>
      </w:r>
      <w:r w:rsidRPr="00CF4D5B">
        <w:rPr>
          <w:spacing w:val="2"/>
          <w:sz w:val="20"/>
          <w:szCs w:val="20"/>
        </w:rPr>
        <w:t>“</w:t>
      </w:r>
      <w:r w:rsidRPr="00CF4D5B">
        <w:rPr>
          <w:sz w:val="20"/>
          <w:szCs w:val="20"/>
        </w:rPr>
        <w:t>,</w:t>
      </w:r>
      <w:r w:rsidRPr="00CF4D5B">
        <w:rPr>
          <w:spacing w:val="48"/>
          <w:sz w:val="20"/>
          <w:szCs w:val="20"/>
        </w:rPr>
        <w:t xml:space="preserve"> </w:t>
      </w:r>
      <w:proofErr w:type="spellStart"/>
      <w:r w:rsidRPr="00CF4D5B">
        <w:rPr>
          <w:sz w:val="20"/>
          <w:szCs w:val="20"/>
        </w:rPr>
        <w:t>бр</w:t>
      </w:r>
      <w:proofErr w:type="spellEnd"/>
      <w:r w:rsidRPr="00CF4D5B">
        <w:rPr>
          <w:sz w:val="20"/>
          <w:szCs w:val="20"/>
        </w:rPr>
        <w:t>.</w:t>
      </w:r>
      <w:r w:rsidRPr="00CF4D5B">
        <w:rPr>
          <w:w w:val="99"/>
          <w:sz w:val="20"/>
          <w:szCs w:val="20"/>
        </w:rPr>
        <w:t xml:space="preserve"> </w:t>
      </w:r>
      <w:proofErr w:type="gramStart"/>
      <w:r w:rsidRPr="00CF4D5B">
        <w:rPr>
          <w:rFonts w:cs="Verdana"/>
          <w:sz w:val="20"/>
          <w:szCs w:val="20"/>
        </w:rPr>
        <w:t>124/2012,</w:t>
      </w:r>
      <w:r w:rsidRPr="00CF4D5B">
        <w:rPr>
          <w:rFonts w:cs="Verdana"/>
          <w:spacing w:val="33"/>
          <w:sz w:val="20"/>
          <w:szCs w:val="20"/>
        </w:rPr>
        <w:t xml:space="preserve"> </w:t>
      </w:r>
      <w:r w:rsidRPr="00CF4D5B">
        <w:rPr>
          <w:rFonts w:cs="Verdana"/>
          <w:sz w:val="20"/>
          <w:szCs w:val="20"/>
        </w:rPr>
        <w:t>14/2015</w:t>
      </w:r>
      <w:r w:rsidRPr="00CF4D5B">
        <w:rPr>
          <w:rFonts w:cs="Verdana"/>
          <w:spacing w:val="35"/>
          <w:sz w:val="20"/>
          <w:szCs w:val="20"/>
        </w:rPr>
        <w:t xml:space="preserve"> </w:t>
      </w:r>
      <w:r w:rsidRPr="00CF4D5B">
        <w:rPr>
          <w:sz w:val="20"/>
          <w:szCs w:val="20"/>
        </w:rPr>
        <w:t>И</w:t>
      </w:r>
      <w:r w:rsidRPr="00CF4D5B">
        <w:rPr>
          <w:spacing w:val="31"/>
          <w:sz w:val="20"/>
          <w:szCs w:val="20"/>
        </w:rPr>
        <w:t xml:space="preserve"> </w:t>
      </w:r>
      <w:r w:rsidRPr="00CF4D5B">
        <w:rPr>
          <w:sz w:val="20"/>
          <w:szCs w:val="20"/>
        </w:rPr>
        <w:t>68/201</w:t>
      </w:r>
      <w:r w:rsidRPr="00CF4D5B">
        <w:rPr>
          <w:spacing w:val="2"/>
          <w:sz w:val="20"/>
          <w:szCs w:val="20"/>
        </w:rPr>
        <w:t>5</w:t>
      </w:r>
      <w:r w:rsidRPr="00CF4D5B">
        <w:rPr>
          <w:sz w:val="20"/>
          <w:szCs w:val="20"/>
        </w:rPr>
        <w:t>)</w:t>
      </w:r>
      <w:r w:rsidRPr="00CF4D5B">
        <w:rPr>
          <w:sz w:val="20"/>
          <w:szCs w:val="20"/>
          <w:lang w:val="sr-Cyrl-RS"/>
        </w:rPr>
        <w:t>, тражило дана</w:t>
      </w:r>
      <w:r w:rsidR="001E5ED3">
        <w:rPr>
          <w:sz w:val="20"/>
          <w:szCs w:val="20"/>
          <w:lang w:val="sr-Latn-RS"/>
        </w:rPr>
        <w:t>3</w:t>
      </w:r>
      <w:r w:rsidRPr="00CF4D5B">
        <w:rPr>
          <w:sz w:val="20"/>
          <w:szCs w:val="20"/>
          <w:lang w:val="sr-Cyrl-RS"/>
        </w:rPr>
        <w:t>.</w:t>
      </w:r>
      <w:r w:rsidR="001E5ED3">
        <w:rPr>
          <w:sz w:val="20"/>
          <w:szCs w:val="20"/>
          <w:lang w:val="sr-Latn-RS"/>
        </w:rPr>
        <w:t>5</w:t>
      </w:r>
      <w:r w:rsidRPr="00CF4D5B">
        <w:rPr>
          <w:sz w:val="20"/>
          <w:szCs w:val="20"/>
          <w:lang w:val="sr-Cyrl-RS"/>
        </w:rPr>
        <w:t>.2017.</w:t>
      </w:r>
      <w:proofErr w:type="gramEnd"/>
      <w:r w:rsidRPr="00CF4D5B">
        <w:rPr>
          <w:sz w:val="20"/>
          <w:szCs w:val="20"/>
          <w:lang w:val="sr-Cyrl-RS"/>
        </w:rPr>
        <w:t xml:space="preserve"> године, у писаном облику, путем </w:t>
      </w:r>
      <w:r w:rsidRPr="00CF4D5B">
        <w:rPr>
          <w:sz w:val="20"/>
          <w:szCs w:val="20"/>
          <w:lang w:val="sr-Latn-RS"/>
        </w:rPr>
        <w:t xml:space="preserve">mail-a, </w:t>
      </w:r>
      <w:r w:rsidRPr="00CF4D5B">
        <w:rPr>
          <w:sz w:val="20"/>
          <w:szCs w:val="20"/>
          <w:lang w:val="sr-Cyrl-RS"/>
        </w:rPr>
        <w:t xml:space="preserve">додатне информације или појашњења у вези са припремањем понуде за јавну набавку </w:t>
      </w:r>
      <w:r w:rsidR="003C6368" w:rsidRPr="00CF4D5B">
        <w:rPr>
          <w:rFonts w:eastAsia="Times New Roman" w:cs="Times New Roman"/>
          <w:noProof/>
          <w:sz w:val="20"/>
          <w:szCs w:val="20"/>
          <w:lang w:val="sr-Cyrl-RS"/>
        </w:rPr>
        <w:t>У</w:t>
      </w:r>
      <w:r w:rsidRPr="00CF4D5B">
        <w:rPr>
          <w:rFonts w:eastAsia="Times New Roman" w:cs="Times New Roman"/>
          <w:noProof/>
          <w:sz w:val="20"/>
          <w:szCs w:val="20"/>
          <w:lang w:val="sr-Cyrl-RS"/>
        </w:rPr>
        <w:t xml:space="preserve">слуга мониторинга квалитета животне средине у </w:t>
      </w:r>
      <w:r w:rsidR="003C6368" w:rsidRPr="00CF4D5B">
        <w:rPr>
          <w:rFonts w:eastAsia="Times New Roman" w:cs="Times New Roman"/>
          <w:noProof/>
          <w:sz w:val="20"/>
          <w:szCs w:val="20"/>
          <w:lang w:val="sr-Cyrl-RS"/>
        </w:rPr>
        <w:t>А</w:t>
      </w:r>
      <w:r w:rsidRPr="00CF4D5B">
        <w:rPr>
          <w:rFonts w:eastAsia="Times New Roman" w:cs="Times New Roman"/>
          <w:noProof/>
          <w:sz w:val="20"/>
          <w:szCs w:val="20"/>
          <w:lang w:val="sr-Cyrl-RS"/>
        </w:rPr>
        <w:t xml:space="preserve">утономној покрајини </w:t>
      </w:r>
      <w:r w:rsidR="003C6368" w:rsidRPr="00CF4D5B">
        <w:rPr>
          <w:rFonts w:eastAsia="Times New Roman" w:cs="Times New Roman"/>
          <w:noProof/>
          <w:sz w:val="20"/>
          <w:szCs w:val="20"/>
          <w:lang w:val="sr-Cyrl-RS"/>
        </w:rPr>
        <w:t>В</w:t>
      </w:r>
      <w:r w:rsidRPr="00CF4D5B">
        <w:rPr>
          <w:rFonts w:eastAsia="Times New Roman" w:cs="Times New Roman"/>
          <w:noProof/>
          <w:sz w:val="20"/>
          <w:szCs w:val="20"/>
          <w:lang w:val="sr-Cyrl-RS"/>
        </w:rPr>
        <w:t xml:space="preserve">ојводини у 2017. години, </w:t>
      </w:r>
      <w:r w:rsidRPr="00CF4D5B">
        <w:rPr>
          <w:rFonts w:eastAsia="Times New Roman" w:cs="Times New Roman"/>
          <w:sz w:val="20"/>
          <w:szCs w:val="20"/>
          <w:lang w:val="sr-Cyrl-RS"/>
        </w:rPr>
        <w:t>обликовану по партијама од 1 до 4</w:t>
      </w:r>
      <w:r w:rsidRPr="00CF4D5B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Pr="00CF4D5B">
        <w:rPr>
          <w:rFonts w:eastAsia="Times New Roman" w:cs="Times New Roman"/>
          <w:sz w:val="20"/>
          <w:szCs w:val="20"/>
          <w:lang w:val="sr-Cyrl-RS" w:eastAsia="ar-SA"/>
        </w:rPr>
        <w:t xml:space="preserve">и то за </w:t>
      </w:r>
      <w:r w:rsidRPr="00CF4D5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E540B7">
        <w:rPr>
          <w:rFonts w:eastAsia="Times New Roman" w:cs="Times New Roman"/>
          <w:b/>
          <w:sz w:val="20"/>
          <w:szCs w:val="20"/>
          <w:lang w:val="sr-Cyrl-RS" w:eastAsia="ar-SA"/>
        </w:rPr>
        <w:t>1</w:t>
      </w:r>
      <w:r w:rsidRPr="00CF4D5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="0013512B" w:rsidRPr="00CF4D5B">
        <w:rPr>
          <w:rFonts w:eastAsia="Times New Roman" w:cs="Times New Roman"/>
          <w:b/>
          <w:sz w:val="20"/>
          <w:szCs w:val="20"/>
          <w:lang w:val="sr-Cyrl-RS" w:eastAsia="ar-SA"/>
        </w:rPr>
        <w:t xml:space="preserve">УСЛУГА МОНИТОРИНГА НЕЈОНИЗУЈУЋИХ ЗРАЧЕЊА  - </w:t>
      </w:r>
      <w:r w:rsidR="00E540B7">
        <w:rPr>
          <w:rFonts w:eastAsia="Times New Roman" w:cs="Times New Roman"/>
          <w:b/>
          <w:sz w:val="20"/>
          <w:szCs w:val="20"/>
          <w:lang w:val="sr-Cyrl-RS" w:eastAsia="ar-SA"/>
        </w:rPr>
        <w:t>Н</w:t>
      </w:r>
      <w:r w:rsidR="0013512B" w:rsidRPr="00CF4D5B">
        <w:rPr>
          <w:rFonts w:eastAsia="Times New Roman" w:cs="Times New Roman"/>
          <w:b/>
          <w:sz w:val="20"/>
          <w:szCs w:val="20"/>
          <w:lang w:val="sr-Cyrl-RS" w:eastAsia="ar-SA"/>
        </w:rPr>
        <w:t>ИСКОФРЕКВЕНТНО ПОДРУЧЈЕ</w:t>
      </w:r>
      <w:r w:rsidRPr="00CF4D5B">
        <w:rPr>
          <w:rFonts w:eastAsia="Times New Roman" w:cs="Times New Roman"/>
          <w:b/>
          <w:sz w:val="20"/>
          <w:szCs w:val="20"/>
          <w:lang w:val="sr-Cyrl-RS" w:eastAsia="ar-SA"/>
        </w:rPr>
        <w:t>,</w:t>
      </w:r>
      <w:r w:rsidR="003C6368" w:rsidRPr="00CF4D5B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CF4D5B">
        <w:rPr>
          <w:rFonts w:eastAsia="Verdana" w:cs="Verdana"/>
          <w:bCs/>
          <w:sz w:val="20"/>
          <w:szCs w:val="20"/>
          <w:lang w:val="sr-Cyrl-RS"/>
        </w:rPr>
        <w:t xml:space="preserve">у оквиру кога је поставило </w:t>
      </w:r>
      <w:proofErr w:type="spellStart"/>
      <w:r w:rsidRPr="00CF4D5B">
        <w:rPr>
          <w:rFonts w:eastAsia="Verdana" w:cs="Verdana"/>
          <w:bCs/>
          <w:sz w:val="20"/>
          <w:szCs w:val="20"/>
          <w:lang w:val="sr-Cyrl-RS"/>
        </w:rPr>
        <w:t>следећ</w:t>
      </w:r>
      <w:proofErr w:type="spellEnd"/>
      <w:r w:rsidR="001E5ED3">
        <w:rPr>
          <w:rFonts w:eastAsia="Verdana" w:cs="Verdana"/>
          <w:bCs/>
          <w:sz w:val="20"/>
          <w:szCs w:val="20"/>
          <w:lang w:val="sr-Latn-RS"/>
        </w:rPr>
        <w:t>e</w:t>
      </w:r>
      <w:r w:rsidRPr="00CF4D5B">
        <w:rPr>
          <w:rFonts w:eastAsia="Verdana" w:cs="Verdana"/>
          <w:bCs/>
          <w:sz w:val="20"/>
          <w:szCs w:val="20"/>
          <w:lang w:val="sr-Cyrl-RS"/>
        </w:rPr>
        <w:t xml:space="preserve"> </w:t>
      </w:r>
      <w:proofErr w:type="spellStart"/>
      <w:r w:rsidRPr="00CF4D5B">
        <w:rPr>
          <w:rFonts w:eastAsia="Verdana" w:cs="Verdana"/>
          <w:bCs/>
          <w:sz w:val="20"/>
          <w:szCs w:val="20"/>
          <w:lang w:val="sr-Cyrl-RS"/>
        </w:rPr>
        <w:t>питањ</w:t>
      </w:r>
      <w:proofErr w:type="spellEnd"/>
      <w:r w:rsidR="001E5ED3">
        <w:rPr>
          <w:rFonts w:eastAsia="Verdana" w:cs="Verdana"/>
          <w:bCs/>
          <w:sz w:val="20"/>
          <w:szCs w:val="20"/>
          <w:lang w:val="sr-Latn-RS"/>
        </w:rPr>
        <w:t>e</w:t>
      </w:r>
      <w:r w:rsidRPr="00CF4D5B">
        <w:rPr>
          <w:rFonts w:eastAsia="Verdana" w:cs="Verdana"/>
          <w:bCs/>
          <w:sz w:val="20"/>
          <w:szCs w:val="20"/>
          <w:lang w:val="sr-Cyrl-RS"/>
        </w:rPr>
        <w:t>:</w:t>
      </w:r>
    </w:p>
    <w:p w:rsidR="008E76F4" w:rsidRPr="00D35E65" w:rsidRDefault="003C6368" w:rsidP="00D35E65">
      <w:pPr>
        <w:jc w:val="both"/>
        <w:rPr>
          <w:color w:val="FF0000"/>
          <w:sz w:val="20"/>
          <w:szCs w:val="20"/>
          <w:lang w:val="sr-Cyrl-RS"/>
        </w:rPr>
      </w:pPr>
      <w:r w:rsidRPr="00D35E65">
        <w:rPr>
          <w:color w:val="FF0000"/>
          <w:sz w:val="20"/>
          <w:szCs w:val="20"/>
          <w:lang w:val="sr-Cyrl-RS"/>
        </w:rPr>
        <w:t xml:space="preserve"> </w:t>
      </w:r>
    </w:p>
    <w:p w:rsidR="00D35E65" w:rsidRPr="00D35E65" w:rsidRDefault="00E540B7" w:rsidP="003C6368">
      <w:pPr>
        <w:jc w:val="both"/>
        <w:rPr>
          <w:color w:val="FF0000"/>
          <w:sz w:val="20"/>
          <w:szCs w:val="20"/>
          <w:lang w:val="sr-Latn-RS"/>
        </w:rPr>
      </w:pPr>
      <w:r>
        <w:rPr>
          <w:noProof/>
          <w:color w:val="FF0000"/>
          <w:sz w:val="20"/>
          <w:szCs w:val="20"/>
        </w:rPr>
        <w:drawing>
          <wp:inline distT="0" distB="0" distL="0" distR="0">
            <wp:extent cx="5731510" cy="3813761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E65">
        <w:rPr>
          <w:color w:val="FF0000"/>
          <w:sz w:val="20"/>
          <w:szCs w:val="20"/>
          <w:lang w:val="sr-Latn-RS"/>
        </w:rPr>
        <w:t xml:space="preserve"> </w:t>
      </w:r>
    </w:p>
    <w:tbl>
      <w:tblPr>
        <w:tblW w:w="47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92"/>
      </w:tblGrid>
      <w:tr w:rsidR="00D35E65" w:rsidRPr="00D35E65" w:rsidTr="00BB1A5C">
        <w:trPr>
          <w:jc w:val="center"/>
        </w:trPr>
        <w:tc>
          <w:tcPr>
            <w:tcW w:w="9167" w:type="dxa"/>
            <w:shd w:val="clear" w:color="auto" w:fill="auto"/>
          </w:tcPr>
          <w:p w:rsidR="00D35E65" w:rsidRPr="00374C95" w:rsidRDefault="00D35E65" w:rsidP="00E540B7">
            <w:pPr>
              <w:widowControl/>
              <w:rPr>
                <w:rFonts w:asciiTheme="majorHAnsi" w:eastAsia="Times New Roman" w:hAnsiTheme="majorHAnsi" w:cs="Times New Roman"/>
                <w:sz w:val="20"/>
                <w:szCs w:val="20"/>
                <w:highlight w:val="green"/>
                <w:lang w:val="en-GB"/>
              </w:rPr>
            </w:pPr>
          </w:p>
        </w:tc>
      </w:tr>
      <w:tr w:rsidR="00D35E65" w:rsidRPr="00D35E65" w:rsidTr="00BB1A5C">
        <w:trPr>
          <w:jc w:val="center"/>
        </w:trPr>
        <w:tc>
          <w:tcPr>
            <w:tcW w:w="9167" w:type="dxa"/>
            <w:shd w:val="clear" w:color="auto" w:fill="auto"/>
          </w:tcPr>
          <w:p w:rsidR="00D35E65" w:rsidRPr="00374C95" w:rsidRDefault="00D35E65" w:rsidP="00D35E65">
            <w:pPr>
              <w:widowControl/>
              <w:spacing w:before="120" w:after="120"/>
              <w:ind w:left="57" w:right="57"/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sr-Latn-CS"/>
              </w:rPr>
            </w:pPr>
            <w:r w:rsidRPr="00374C95">
              <w:rPr>
                <w:rFonts w:asciiTheme="majorHAnsi" w:eastAsia="Times New Roman" w:hAnsiTheme="majorHAnsi" w:cs="Times New Roman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8E76F4" w:rsidRPr="0013512B" w:rsidRDefault="008E76F4" w:rsidP="003C6368">
      <w:pPr>
        <w:pStyle w:val="Default"/>
        <w:jc w:val="both"/>
        <w:rPr>
          <w:rFonts w:asciiTheme="minorHAnsi" w:hAnsiTheme="minorHAnsi"/>
          <w:color w:val="auto"/>
          <w:sz w:val="20"/>
          <w:szCs w:val="20"/>
          <w:u w:val="single"/>
          <w:lang w:val="sr-Cyrl-RS"/>
        </w:rPr>
      </w:pPr>
      <w:r w:rsidRPr="0013512B">
        <w:rPr>
          <w:rFonts w:asciiTheme="minorHAnsi" w:hAnsiTheme="minorHAnsi"/>
          <w:color w:val="auto"/>
          <w:sz w:val="20"/>
          <w:szCs w:val="20"/>
          <w:u w:val="single"/>
          <w:lang w:val="sr-Cyrl-RS"/>
        </w:rPr>
        <w:lastRenderedPageBreak/>
        <w:t xml:space="preserve">На основу члана 63. став 3. Закона о јавним набавкама </w:t>
      </w:r>
      <w:r w:rsidRPr="0013512B">
        <w:rPr>
          <w:rFonts w:asciiTheme="minorHAnsi" w:eastAsia="Verdana" w:hAnsiTheme="minorHAnsi" w:cs="Verdana"/>
          <w:color w:val="auto"/>
          <w:sz w:val="20"/>
          <w:szCs w:val="20"/>
          <w:u w:val="single"/>
          <w:lang w:val="sr-Cyrl-RS"/>
        </w:rPr>
        <w:t>(</w:t>
      </w:r>
      <w:r w:rsidRPr="0013512B">
        <w:rPr>
          <w:rFonts w:asciiTheme="minorHAnsi" w:hAnsiTheme="minorHAnsi"/>
          <w:color w:val="auto"/>
          <w:spacing w:val="2"/>
          <w:sz w:val="20"/>
          <w:szCs w:val="20"/>
          <w:u w:val="single"/>
        </w:rPr>
        <w:t>„</w:t>
      </w:r>
      <w:proofErr w:type="spellStart"/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С</w:t>
      </w:r>
      <w:r w:rsidRPr="0013512B">
        <w:rPr>
          <w:rFonts w:asciiTheme="minorHAnsi" w:hAnsiTheme="minorHAnsi"/>
          <w:color w:val="auto"/>
          <w:spacing w:val="1"/>
          <w:sz w:val="20"/>
          <w:szCs w:val="20"/>
          <w:u w:val="single"/>
        </w:rPr>
        <w:t>л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у</w:t>
      </w:r>
      <w:r w:rsidRPr="0013512B">
        <w:rPr>
          <w:rFonts w:asciiTheme="minorHAnsi" w:hAnsiTheme="minorHAnsi"/>
          <w:color w:val="auto"/>
          <w:spacing w:val="-1"/>
          <w:sz w:val="20"/>
          <w:szCs w:val="20"/>
          <w:u w:val="single"/>
        </w:rPr>
        <w:t>ж</w:t>
      </w:r>
      <w:r w:rsidRPr="0013512B">
        <w:rPr>
          <w:rFonts w:asciiTheme="minorHAnsi" w:hAnsiTheme="minorHAnsi"/>
          <w:color w:val="auto"/>
          <w:spacing w:val="2"/>
          <w:sz w:val="20"/>
          <w:szCs w:val="20"/>
          <w:u w:val="single"/>
        </w:rPr>
        <w:t>б</w:t>
      </w:r>
      <w:r w:rsidRPr="0013512B">
        <w:rPr>
          <w:rFonts w:asciiTheme="minorHAnsi" w:hAnsiTheme="minorHAnsi"/>
          <w:color w:val="auto"/>
          <w:spacing w:val="-2"/>
          <w:sz w:val="20"/>
          <w:szCs w:val="20"/>
          <w:u w:val="single"/>
        </w:rPr>
        <w:t>е</w:t>
      </w:r>
      <w:r w:rsidRPr="0013512B">
        <w:rPr>
          <w:rFonts w:asciiTheme="minorHAnsi" w:hAnsiTheme="minorHAnsi"/>
          <w:color w:val="auto"/>
          <w:spacing w:val="2"/>
          <w:sz w:val="20"/>
          <w:szCs w:val="20"/>
          <w:u w:val="single"/>
        </w:rPr>
        <w:t>н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и</w:t>
      </w:r>
      <w:proofErr w:type="spellEnd"/>
      <w:r w:rsidRPr="0013512B">
        <w:rPr>
          <w:rFonts w:asciiTheme="minorHAnsi" w:hAnsiTheme="minorHAnsi"/>
          <w:color w:val="auto"/>
          <w:spacing w:val="47"/>
          <w:sz w:val="20"/>
          <w:szCs w:val="20"/>
          <w:u w:val="single"/>
        </w:rPr>
        <w:t xml:space="preserve"> </w:t>
      </w:r>
      <w:proofErr w:type="spellStart"/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гл</w:t>
      </w:r>
      <w:r w:rsidRPr="0013512B">
        <w:rPr>
          <w:rFonts w:asciiTheme="minorHAnsi" w:hAnsiTheme="minorHAnsi"/>
          <w:color w:val="auto"/>
          <w:spacing w:val="2"/>
          <w:sz w:val="20"/>
          <w:szCs w:val="20"/>
          <w:u w:val="single"/>
        </w:rPr>
        <w:t>а</w:t>
      </w:r>
      <w:r w:rsidRPr="0013512B">
        <w:rPr>
          <w:rFonts w:asciiTheme="minorHAnsi" w:hAnsiTheme="minorHAnsi"/>
          <w:color w:val="auto"/>
          <w:spacing w:val="-1"/>
          <w:sz w:val="20"/>
          <w:szCs w:val="20"/>
          <w:u w:val="single"/>
        </w:rPr>
        <w:t>с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ник</w:t>
      </w:r>
      <w:proofErr w:type="spellEnd"/>
      <w:r w:rsidRPr="0013512B">
        <w:rPr>
          <w:rFonts w:asciiTheme="minorHAnsi" w:hAnsiTheme="minorHAnsi"/>
          <w:color w:val="auto"/>
          <w:spacing w:val="49"/>
          <w:sz w:val="20"/>
          <w:szCs w:val="20"/>
          <w:u w:val="single"/>
        </w:rPr>
        <w:t xml:space="preserve"> 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РС</w:t>
      </w:r>
      <w:r w:rsidRPr="0013512B">
        <w:rPr>
          <w:rFonts w:asciiTheme="minorHAnsi" w:hAnsiTheme="minorHAnsi"/>
          <w:color w:val="auto"/>
          <w:spacing w:val="2"/>
          <w:sz w:val="20"/>
          <w:szCs w:val="20"/>
          <w:u w:val="single"/>
        </w:rPr>
        <w:t>“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,</w:t>
      </w:r>
      <w:r w:rsidRPr="0013512B">
        <w:rPr>
          <w:rFonts w:asciiTheme="minorHAnsi" w:hAnsiTheme="minorHAnsi"/>
          <w:color w:val="auto"/>
          <w:spacing w:val="48"/>
          <w:sz w:val="20"/>
          <w:szCs w:val="20"/>
          <w:u w:val="single"/>
        </w:rPr>
        <w:t xml:space="preserve"> </w:t>
      </w:r>
      <w:proofErr w:type="spellStart"/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бр</w:t>
      </w:r>
      <w:proofErr w:type="spellEnd"/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.</w:t>
      </w:r>
      <w:r w:rsidRPr="0013512B">
        <w:rPr>
          <w:rFonts w:asciiTheme="minorHAnsi" w:hAnsiTheme="minorHAnsi"/>
          <w:color w:val="auto"/>
          <w:w w:val="99"/>
          <w:sz w:val="20"/>
          <w:szCs w:val="20"/>
          <w:u w:val="single"/>
        </w:rPr>
        <w:t xml:space="preserve"> </w:t>
      </w:r>
      <w:r w:rsidRPr="0013512B">
        <w:rPr>
          <w:rFonts w:asciiTheme="minorHAnsi" w:hAnsiTheme="minorHAnsi" w:cs="Verdana"/>
          <w:color w:val="auto"/>
          <w:sz w:val="20"/>
          <w:szCs w:val="20"/>
          <w:u w:val="single"/>
        </w:rPr>
        <w:t>124/2012,</w:t>
      </w:r>
      <w:r w:rsidRPr="0013512B">
        <w:rPr>
          <w:rFonts w:asciiTheme="minorHAnsi" w:hAnsiTheme="minorHAnsi" w:cs="Verdana"/>
          <w:color w:val="auto"/>
          <w:spacing w:val="33"/>
          <w:sz w:val="20"/>
          <w:szCs w:val="20"/>
          <w:u w:val="single"/>
        </w:rPr>
        <w:t xml:space="preserve"> </w:t>
      </w:r>
      <w:r w:rsidRPr="0013512B">
        <w:rPr>
          <w:rFonts w:asciiTheme="minorHAnsi" w:hAnsiTheme="minorHAnsi" w:cs="Verdana"/>
          <w:color w:val="auto"/>
          <w:sz w:val="20"/>
          <w:szCs w:val="20"/>
          <w:u w:val="single"/>
        </w:rPr>
        <w:t>14/2015</w:t>
      </w:r>
      <w:r w:rsidRPr="0013512B">
        <w:rPr>
          <w:rFonts w:asciiTheme="minorHAnsi" w:hAnsiTheme="minorHAnsi" w:cs="Verdana"/>
          <w:color w:val="auto"/>
          <w:spacing w:val="35"/>
          <w:sz w:val="20"/>
          <w:szCs w:val="20"/>
          <w:u w:val="single"/>
        </w:rPr>
        <w:t xml:space="preserve"> 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И</w:t>
      </w:r>
      <w:r w:rsidRPr="0013512B">
        <w:rPr>
          <w:rFonts w:asciiTheme="minorHAnsi" w:hAnsiTheme="minorHAnsi"/>
          <w:color w:val="auto"/>
          <w:spacing w:val="31"/>
          <w:sz w:val="20"/>
          <w:szCs w:val="20"/>
          <w:u w:val="single"/>
        </w:rPr>
        <w:t xml:space="preserve"> 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68/201</w:t>
      </w:r>
      <w:r w:rsidRPr="0013512B">
        <w:rPr>
          <w:rFonts w:asciiTheme="minorHAnsi" w:hAnsiTheme="minorHAnsi"/>
          <w:color w:val="auto"/>
          <w:spacing w:val="2"/>
          <w:sz w:val="20"/>
          <w:szCs w:val="20"/>
          <w:u w:val="single"/>
        </w:rPr>
        <w:t>5</w:t>
      </w:r>
      <w:r w:rsidRPr="0013512B">
        <w:rPr>
          <w:rFonts w:asciiTheme="minorHAnsi" w:hAnsiTheme="minorHAnsi"/>
          <w:color w:val="auto"/>
          <w:sz w:val="20"/>
          <w:szCs w:val="20"/>
          <w:u w:val="single"/>
        </w:rPr>
        <w:t>)</w:t>
      </w:r>
      <w:r w:rsidRPr="0013512B">
        <w:rPr>
          <w:rFonts w:asciiTheme="minorHAnsi" w:hAnsiTheme="minorHAnsi"/>
          <w:color w:val="auto"/>
          <w:sz w:val="20"/>
          <w:szCs w:val="20"/>
          <w:u w:val="single"/>
          <w:lang w:val="sr-Cyrl-RS"/>
        </w:rPr>
        <w:t>, Наручилац даје додатне информације или појашњења:</w:t>
      </w:r>
    </w:p>
    <w:p w:rsidR="00831030" w:rsidRDefault="00831030" w:rsidP="00831030">
      <w:pPr>
        <w:pStyle w:val="PlainText"/>
        <w:jc w:val="both"/>
      </w:pPr>
    </w:p>
    <w:p w:rsidR="00831030" w:rsidRPr="00831030" w:rsidRDefault="00831030" w:rsidP="00831030">
      <w:pPr>
        <w:pStyle w:val="PlainText"/>
        <w:jc w:val="both"/>
        <w:rPr>
          <w:b/>
        </w:rPr>
      </w:pPr>
      <w:bookmarkStart w:id="0" w:name="_GoBack"/>
      <w:proofErr w:type="spellStart"/>
      <w:proofErr w:type="gramStart"/>
      <w:r w:rsidRPr="00831030">
        <w:rPr>
          <w:b/>
        </w:rPr>
        <w:t>Једини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критеријум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који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је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наручилац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имао</w:t>
      </w:r>
      <w:proofErr w:type="spellEnd"/>
      <w:r w:rsidRPr="00831030">
        <w:rPr>
          <w:b/>
        </w:rPr>
        <w:t xml:space="preserve"> у </w:t>
      </w:r>
      <w:proofErr w:type="spellStart"/>
      <w:r w:rsidRPr="00831030">
        <w:rPr>
          <w:b/>
        </w:rPr>
        <w:t>виду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приликом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писања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техничке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спецификације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био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је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члан</w:t>
      </w:r>
      <w:proofErr w:type="spellEnd"/>
      <w:r w:rsidRPr="00831030">
        <w:rPr>
          <w:b/>
        </w:rPr>
        <w:t xml:space="preserve"> 76.</w:t>
      </w:r>
      <w:proofErr w:type="gramEnd"/>
      <w:r w:rsidRPr="00831030">
        <w:rPr>
          <w:b/>
        </w:rPr>
        <w:t xml:space="preserve"> </w:t>
      </w:r>
      <w:proofErr w:type="gramStart"/>
      <w:r w:rsidRPr="00831030">
        <w:rPr>
          <w:b/>
        </w:rPr>
        <w:t>и</w:t>
      </w:r>
      <w:proofErr w:type="gramEnd"/>
      <w:r w:rsidRPr="00831030">
        <w:rPr>
          <w:b/>
        </w:rPr>
        <w:t xml:space="preserve"> 77. </w:t>
      </w:r>
      <w:proofErr w:type="spellStart"/>
      <w:proofErr w:type="gramStart"/>
      <w:r w:rsidRPr="00831030">
        <w:rPr>
          <w:b/>
        </w:rPr>
        <w:t>Закона</w:t>
      </w:r>
      <w:proofErr w:type="spellEnd"/>
      <w:r w:rsidRPr="00831030">
        <w:rPr>
          <w:b/>
        </w:rPr>
        <w:t xml:space="preserve"> о </w:t>
      </w:r>
      <w:proofErr w:type="spellStart"/>
      <w:r w:rsidRPr="00831030">
        <w:rPr>
          <w:b/>
        </w:rPr>
        <w:t>јавним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набавкама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где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се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дефинишу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додатни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услови</w:t>
      </w:r>
      <w:proofErr w:type="spellEnd"/>
      <w:r w:rsidRPr="00831030">
        <w:rPr>
          <w:b/>
        </w:rPr>
        <w:t xml:space="preserve"> и </w:t>
      </w:r>
      <w:proofErr w:type="spellStart"/>
      <w:r w:rsidRPr="00831030">
        <w:rPr>
          <w:b/>
        </w:rPr>
        <w:t>доказивање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испуњености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додатних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услова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водећи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рачуна</w:t>
      </w:r>
      <w:proofErr w:type="spellEnd"/>
      <w:r w:rsidRPr="00831030">
        <w:rPr>
          <w:b/>
        </w:rPr>
        <w:t xml:space="preserve"> о </w:t>
      </w:r>
      <w:proofErr w:type="spellStart"/>
      <w:r w:rsidRPr="00831030">
        <w:rPr>
          <w:b/>
        </w:rPr>
        <w:t>предмету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јавне</w:t>
      </w:r>
      <w:proofErr w:type="spellEnd"/>
      <w:r w:rsidRPr="00831030">
        <w:rPr>
          <w:b/>
        </w:rPr>
        <w:t xml:space="preserve"> </w:t>
      </w:r>
      <w:proofErr w:type="spellStart"/>
      <w:r w:rsidRPr="00831030">
        <w:rPr>
          <w:b/>
        </w:rPr>
        <w:t>набавке</w:t>
      </w:r>
      <w:proofErr w:type="spellEnd"/>
      <w:r w:rsidRPr="00831030">
        <w:rPr>
          <w:b/>
        </w:rPr>
        <w:t>.</w:t>
      </w:r>
      <w:proofErr w:type="gramEnd"/>
    </w:p>
    <w:bookmarkEnd w:id="0"/>
    <w:p w:rsidR="0013512B" w:rsidRPr="0013512B" w:rsidRDefault="0013512B" w:rsidP="003C6368">
      <w:pPr>
        <w:pStyle w:val="Default"/>
        <w:jc w:val="both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</w:p>
    <w:p w:rsidR="008E76F4" w:rsidRPr="00374C95" w:rsidRDefault="008E76F4" w:rsidP="003C6368">
      <w:pPr>
        <w:ind w:firstLine="720"/>
        <w:jc w:val="both"/>
        <w:rPr>
          <w:sz w:val="20"/>
          <w:szCs w:val="20"/>
          <w:lang w:val="sr-Cyrl-RS"/>
        </w:rPr>
      </w:pPr>
      <w:r w:rsidRPr="00374C95">
        <w:rPr>
          <w:sz w:val="20"/>
          <w:szCs w:val="20"/>
          <w:lang w:val="sr-Cyrl-RS"/>
        </w:rPr>
        <w:t>Додатне информације/</w:t>
      </w:r>
      <w:proofErr w:type="spellStart"/>
      <w:r w:rsidRPr="00374C95">
        <w:rPr>
          <w:sz w:val="20"/>
          <w:szCs w:val="20"/>
          <w:lang w:val="sr-Cyrl-RS"/>
        </w:rPr>
        <w:t>појашњења</w:t>
      </w:r>
      <w:proofErr w:type="spellEnd"/>
      <w:r w:rsidRPr="00374C95">
        <w:rPr>
          <w:sz w:val="20"/>
          <w:szCs w:val="20"/>
          <w:lang w:val="sr-Cyrl-RS"/>
        </w:rPr>
        <w:t xml:space="preserve">, сходно члану 63. став 3. Закона о јавним набавкама,  објавити на Порталу јавних набавки и на интернет страници наручиоца </w:t>
      </w:r>
      <w:hyperlink r:id="rId9" w:history="1">
        <w:r w:rsidRPr="00374C95">
          <w:rPr>
            <w:rStyle w:val="Hyperlink"/>
            <w:color w:val="auto"/>
            <w:sz w:val="20"/>
            <w:szCs w:val="20"/>
            <w:lang w:val="sr-Cyrl-RS"/>
          </w:rPr>
          <w:t>www.ekourb.vojvodina.gov.rs</w:t>
        </w:r>
      </w:hyperlink>
      <w:r w:rsidRPr="00374C95">
        <w:rPr>
          <w:rStyle w:val="Hyperlink"/>
          <w:color w:val="auto"/>
          <w:sz w:val="20"/>
          <w:szCs w:val="20"/>
          <w:lang w:val="sr-Cyrl-RS"/>
        </w:rPr>
        <w:t xml:space="preserve"> </w:t>
      </w:r>
      <w:r w:rsidRPr="00374C95">
        <w:rPr>
          <w:sz w:val="20"/>
          <w:szCs w:val="20"/>
          <w:lang w:val="sr-Cyrl-RS"/>
        </w:rPr>
        <w:t>у року од три дана од дана пријема захтева.</w:t>
      </w:r>
    </w:p>
    <w:p w:rsidR="008E76F4" w:rsidRPr="00374C95" w:rsidRDefault="008E76F4" w:rsidP="003C6368">
      <w:pPr>
        <w:ind w:firstLine="720"/>
        <w:jc w:val="both"/>
        <w:rPr>
          <w:sz w:val="20"/>
          <w:szCs w:val="20"/>
          <w:lang w:val="sr-Cyrl-RS"/>
        </w:rPr>
      </w:pPr>
    </w:p>
    <w:p w:rsidR="008E76F4" w:rsidRPr="00374C95" w:rsidRDefault="008E76F4" w:rsidP="003C6368">
      <w:pPr>
        <w:ind w:firstLine="720"/>
        <w:jc w:val="both"/>
        <w:rPr>
          <w:sz w:val="20"/>
          <w:szCs w:val="20"/>
          <w:lang w:val="sr-Cyrl-RS"/>
        </w:rPr>
      </w:pPr>
    </w:p>
    <w:p w:rsidR="008E76F4" w:rsidRPr="00374C95" w:rsidRDefault="008E76F4" w:rsidP="000550E7">
      <w:pPr>
        <w:ind w:firstLine="720"/>
        <w:jc w:val="both"/>
        <w:rPr>
          <w:sz w:val="20"/>
          <w:szCs w:val="20"/>
        </w:rPr>
      </w:pPr>
      <w:r w:rsidRPr="00374C95">
        <w:rPr>
          <w:sz w:val="20"/>
          <w:szCs w:val="20"/>
          <w:lang w:val="sr-Cyrl-RS"/>
        </w:rPr>
        <w:tab/>
      </w:r>
      <w:r w:rsidRPr="00374C95">
        <w:rPr>
          <w:sz w:val="20"/>
          <w:szCs w:val="20"/>
          <w:lang w:val="sr-Cyrl-RS"/>
        </w:rPr>
        <w:tab/>
      </w:r>
      <w:r w:rsidRPr="00374C95">
        <w:rPr>
          <w:sz w:val="20"/>
          <w:szCs w:val="20"/>
          <w:lang w:val="sr-Cyrl-RS"/>
        </w:rPr>
        <w:tab/>
      </w:r>
      <w:r w:rsidRPr="00374C95">
        <w:rPr>
          <w:sz w:val="20"/>
          <w:szCs w:val="20"/>
          <w:lang w:val="sr-Cyrl-RS"/>
        </w:rPr>
        <w:tab/>
      </w:r>
      <w:r w:rsidRPr="00374C95">
        <w:rPr>
          <w:sz w:val="20"/>
          <w:szCs w:val="20"/>
          <w:lang w:val="sr-Cyrl-RS"/>
        </w:rPr>
        <w:tab/>
      </w:r>
      <w:r w:rsidRPr="00374C95">
        <w:rPr>
          <w:sz w:val="20"/>
          <w:szCs w:val="20"/>
          <w:lang w:val="sr-Cyrl-RS"/>
        </w:rPr>
        <w:tab/>
      </w:r>
      <w:r w:rsidRPr="00374C95">
        <w:rPr>
          <w:sz w:val="20"/>
          <w:szCs w:val="20"/>
          <w:lang w:val="sr-Cyrl-RS"/>
        </w:rPr>
        <w:tab/>
      </w:r>
      <w:r w:rsidRPr="00374C95">
        <w:rPr>
          <w:sz w:val="20"/>
          <w:szCs w:val="20"/>
          <w:lang w:val="sr-Cyrl-RS"/>
        </w:rPr>
        <w:tab/>
        <w:t>Комисија за јавну набавку</w:t>
      </w:r>
    </w:p>
    <w:p w:rsidR="008E76F4" w:rsidRPr="00374C95" w:rsidRDefault="008E76F4" w:rsidP="003C6368">
      <w:pPr>
        <w:jc w:val="both"/>
        <w:rPr>
          <w:sz w:val="20"/>
          <w:szCs w:val="20"/>
        </w:rPr>
      </w:pPr>
    </w:p>
    <w:p w:rsidR="00F00730" w:rsidRPr="00ED005B" w:rsidRDefault="00F00730" w:rsidP="003C6368">
      <w:pPr>
        <w:jc w:val="both"/>
        <w:rPr>
          <w:color w:val="FF0000"/>
          <w:sz w:val="20"/>
          <w:szCs w:val="20"/>
          <w:lang w:val="sr-Cyrl-RS"/>
        </w:rPr>
      </w:pPr>
    </w:p>
    <w:sectPr w:rsidR="00F00730" w:rsidRPr="00ED005B" w:rsidSect="003C6368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45488"/>
    <w:multiLevelType w:val="hybridMultilevel"/>
    <w:tmpl w:val="F58E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B306A"/>
    <w:multiLevelType w:val="hybridMultilevel"/>
    <w:tmpl w:val="4CD63864"/>
    <w:lvl w:ilvl="0" w:tplc="0C4880D8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8" w:hanging="360"/>
      </w:pPr>
    </w:lvl>
    <w:lvl w:ilvl="2" w:tplc="0809001B" w:tentative="1">
      <w:start w:val="1"/>
      <w:numFmt w:val="lowerRoman"/>
      <w:lvlText w:val="%3."/>
      <w:lvlJc w:val="right"/>
      <w:pPr>
        <w:ind w:left="2048" w:hanging="180"/>
      </w:pPr>
    </w:lvl>
    <w:lvl w:ilvl="3" w:tplc="0809000F" w:tentative="1">
      <w:start w:val="1"/>
      <w:numFmt w:val="decimal"/>
      <w:lvlText w:val="%4."/>
      <w:lvlJc w:val="left"/>
      <w:pPr>
        <w:ind w:left="2768" w:hanging="360"/>
      </w:pPr>
    </w:lvl>
    <w:lvl w:ilvl="4" w:tplc="08090019" w:tentative="1">
      <w:start w:val="1"/>
      <w:numFmt w:val="lowerLetter"/>
      <w:lvlText w:val="%5."/>
      <w:lvlJc w:val="left"/>
      <w:pPr>
        <w:ind w:left="3488" w:hanging="360"/>
      </w:pPr>
    </w:lvl>
    <w:lvl w:ilvl="5" w:tplc="0809001B" w:tentative="1">
      <w:start w:val="1"/>
      <w:numFmt w:val="lowerRoman"/>
      <w:lvlText w:val="%6."/>
      <w:lvlJc w:val="right"/>
      <w:pPr>
        <w:ind w:left="4208" w:hanging="180"/>
      </w:pPr>
    </w:lvl>
    <w:lvl w:ilvl="6" w:tplc="0809000F" w:tentative="1">
      <w:start w:val="1"/>
      <w:numFmt w:val="decimal"/>
      <w:lvlText w:val="%7."/>
      <w:lvlJc w:val="left"/>
      <w:pPr>
        <w:ind w:left="4928" w:hanging="360"/>
      </w:pPr>
    </w:lvl>
    <w:lvl w:ilvl="7" w:tplc="08090019" w:tentative="1">
      <w:start w:val="1"/>
      <w:numFmt w:val="lowerLetter"/>
      <w:lvlText w:val="%8."/>
      <w:lvlJc w:val="left"/>
      <w:pPr>
        <w:ind w:left="5648" w:hanging="360"/>
      </w:pPr>
    </w:lvl>
    <w:lvl w:ilvl="8" w:tplc="08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">
    <w:nsid w:val="55A4357A"/>
    <w:multiLevelType w:val="hybridMultilevel"/>
    <w:tmpl w:val="21BA5E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95EC3"/>
    <w:multiLevelType w:val="hybridMultilevel"/>
    <w:tmpl w:val="B26E9452"/>
    <w:lvl w:ilvl="0" w:tplc="544E88C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902102F"/>
    <w:multiLevelType w:val="multilevel"/>
    <w:tmpl w:val="1C0E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F4"/>
    <w:rsid w:val="00052301"/>
    <w:rsid w:val="000550E7"/>
    <w:rsid w:val="0013512B"/>
    <w:rsid w:val="001E5ED3"/>
    <w:rsid w:val="00374C95"/>
    <w:rsid w:val="003C6368"/>
    <w:rsid w:val="008225AA"/>
    <w:rsid w:val="00831030"/>
    <w:rsid w:val="008E76F4"/>
    <w:rsid w:val="00A6542C"/>
    <w:rsid w:val="00AB5025"/>
    <w:rsid w:val="00CF4D5B"/>
    <w:rsid w:val="00D35E65"/>
    <w:rsid w:val="00E540B7"/>
    <w:rsid w:val="00E6742A"/>
    <w:rsid w:val="00E97ACC"/>
    <w:rsid w:val="00EB769E"/>
    <w:rsid w:val="00ED005B"/>
    <w:rsid w:val="00F00730"/>
    <w:rsid w:val="00FB3FD8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76F4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E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7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6F4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8E76F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FF2E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D3"/>
    <w:rPr>
      <w:rFonts w:ascii="Tahoma" w:hAnsi="Tahoma" w:cs="Tahoma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1030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1030"/>
    <w:rPr>
      <w:rFonts w:ascii="Calibri" w:hAnsi="Calibri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76F4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E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7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6F4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8E76F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FF2E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D3"/>
    <w:rPr>
      <w:rFonts w:ascii="Tahoma" w:hAnsi="Tahoma" w:cs="Tahoma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1030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1030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Hristina Radovanović</cp:lastModifiedBy>
  <cp:revision>3</cp:revision>
  <cp:lastPrinted>2017-04-21T13:02:00Z</cp:lastPrinted>
  <dcterms:created xsi:type="dcterms:W3CDTF">2017-05-03T13:41:00Z</dcterms:created>
  <dcterms:modified xsi:type="dcterms:W3CDTF">2017-05-03T13:45:00Z</dcterms:modified>
</cp:coreProperties>
</file>