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EC" w:rsidRPr="00A526C1" w:rsidRDefault="00CB4FEC" w:rsidP="00AD3F1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22"/>
          <w:szCs w:val="22"/>
        </w:rPr>
      </w:pPr>
      <w:r w:rsidRPr="00A526C1">
        <w:rPr>
          <w:rFonts w:ascii="Verdana" w:hAnsi="Verdana" w:cs="Calibri,Bold"/>
          <w:b/>
          <w:bCs/>
          <w:sz w:val="22"/>
          <w:szCs w:val="22"/>
        </w:rPr>
        <w:t>ПОЗИВ ЗА ПОДНОШЕЊЕ П</w:t>
      </w:r>
      <w:r w:rsidRPr="00A526C1">
        <w:rPr>
          <w:rFonts w:ascii="Verdana" w:hAnsi="Verdana" w:cs="Calibri-Bold"/>
          <w:b/>
          <w:bCs/>
          <w:sz w:val="22"/>
          <w:szCs w:val="22"/>
        </w:rPr>
        <w:t>ОНУДЕ</w:t>
      </w:r>
    </w:p>
    <w:p w:rsidR="00CB4FEC" w:rsidRPr="00083786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083786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Назив наручиоца</w:t>
      </w:r>
      <w:r w:rsidRPr="00A526C1">
        <w:rPr>
          <w:rFonts w:ascii="Verdana" w:hAnsi="Verdana" w:cs="Calibri"/>
          <w:color w:val="000000"/>
          <w:sz w:val="22"/>
          <w:szCs w:val="22"/>
        </w:rPr>
        <w:t>:</w:t>
      </w:r>
    </w:p>
    <w:p w:rsidR="00CB4FEC" w:rsidRPr="006D51B9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Република Србија, Аутономна 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>п</w:t>
      </w:r>
      <w:r w:rsidRPr="00083786">
        <w:rPr>
          <w:rFonts w:ascii="Verdana" w:hAnsi="Verdana" w:cs="Calibri"/>
          <w:color w:val="000000"/>
          <w:sz w:val="22"/>
          <w:szCs w:val="22"/>
        </w:rPr>
        <w:t>окрајина Војводина  - Покрајински секретаријат за урбанизам, градитељство и заштиту животне средине Нови Сад.</w:t>
      </w:r>
    </w:p>
    <w:p w:rsidR="00CB4FE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Адреса наручиоца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CB4FEC" w:rsidRPr="006D51B9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Нови Сад, </w:t>
      </w:r>
      <w:r w:rsidRPr="00083786">
        <w:rPr>
          <w:rFonts w:ascii="Verdana" w:hAnsi="Verdana" w:cs="Calibri"/>
          <w:color w:val="000000"/>
          <w:sz w:val="22"/>
          <w:szCs w:val="22"/>
        </w:rPr>
        <w:t>Булевар Михајла Пупина 16.</w:t>
      </w:r>
    </w:p>
    <w:p w:rsidR="00CB4FE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Интернет страница наручиоца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CB4FEC" w:rsidRPr="006D51B9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7C5CB6">
        <w:rPr>
          <w:rFonts w:ascii="Verdana" w:hAnsi="Verdana" w:cs="Calibri"/>
          <w:color w:val="000000"/>
          <w:sz w:val="22"/>
          <w:szCs w:val="22"/>
        </w:rPr>
        <w:t>www.</w:t>
      </w:r>
      <w:smartTag w:uri="urn:schemas-microsoft-com:office:smarttags" w:element="PersonName">
        <w:r w:rsidRPr="007C5CB6">
          <w:rPr>
            <w:rFonts w:ascii="Verdana" w:hAnsi="Verdana" w:cs="Calibri"/>
            <w:color w:val="000000"/>
            <w:sz w:val="22"/>
            <w:szCs w:val="22"/>
          </w:rPr>
          <w:t>ekourb</w:t>
        </w:r>
      </w:smartTag>
      <w:r w:rsidRPr="007C5CB6">
        <w:rPr>
          <w:rFonts w:ascii="Verdana" w:hAnsi="Verdana" w:cs="Calibri"/>
          <w:color w:val="000000"/>
          <w:sz w:val="22"/>
          <w:szCs w:val="22"/>
        </w:rPr>
        <w:t>.vojvodina.</w:t>
      </w:r>
      <w:r w:rsidRPr="00083786">
        <w:rPr>
          <w:rFonts w:ascii="Verdana" w:hAnsi="Verdana" w:cs="Calibri"/>
          <w:color w:val="000000"/>
          <w:sz w:val="22"/>
          <w:szCs w:val="22"/>
        </w:rPr>
        <w:t>gov.rs</w:t>
      </w:r>
    </w:p>
    <w:p w:rsidR="00CB4FEC" w:rsidRPr="006D51B9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Врста наручиоца</w:t>
      </w:r>
      <w:r w:rsidRPr="00083786">
        <w:rPr>
          <w:rFonts w:ascii="Verdana" w:hAnsi="Verdana" w:cs="Calibri"/>
          <w:color w:val="000000"/>
          <w:sz w:val="22"/>
          <w:szCs w:val="22"/>
        </w:rPr>
        <w:t>: орган</w:t>
      </w:r>
      <w:r>
        <w:rPr>
          <w:rFonts w:ascii="Verdana" w:hAnsi="Verdana" w:cs="Calibri"/>
          <w:color w:val="000000"/>
          <w:sz w:val="22"/>
          <w:szCs w:val="22"/>
        </w:rPr>
        <w:t xml:space="preserve"> државне управе</w:t>
      </w:r>
    </w:p>
    <w:p w:rsidR="00CB4FE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7C5CB6">
        <w:rPr>
          <w:rFonts w:ascii="Verdana" w:hAnsi="Verdana" w:cs="Calibri"/>
          <w:b/>
          <w:color w:val="000000"/>
          <w:sz w:val="22"/>
          <w:szCs w:val="22"/>
        </w:rPr>
        <w:t>Врста поступка јавне набавке</w:t>
      </w:r>
      <w:r w:rsidRPr="00EB4875">
        <w:rPr>
          <w:rFonts w:ascii="Verdana" w:hAnsi="Verdana" w:cs="Calibri"/>
          <w:color w:val="000000"/>
          <w:sz w:val="22"/>
          <w:szCs w:val="22"/>
        </w:rPr>
        <w:t>: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 отворени </w:t>
      </w:r>
    </w:p>
    <w:p w:rsidR="00CB4FEC" w:rsidRPr="00E84597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b/>
          <w:color w:val="000000"/>
          <w:sz w:val="22"/>
          <w:szCs w:val="22"/>
        </w:rPr>
        <w:t>Врста предмета:</w:t>
      </w:r>
      <w:r>
        <w:rPr>
          <w:rFonts w:ascii="Verdana" w:hAnsi="Verdana" w:cs="Calibri"/>
          <w:color w:val="000000"/>
          <w:sz w:val="22"/>
          <w:szCs w:val="22"/>
        </w:rPr>
        <w:t xml:space="preserve"> добра</w:t>
      </w:r>
    </w:p>
    <w:p w:rsidR="00CB4FEC" w:rsidRPr="00234DA1" w:rsidRDefault="00CB4FEC" w:rsidP="00AD3F1C">
      <w:pPr>
        <w:jc w:val="both"/>
        <w:rPr>
          <w:rFonts w:ascii="Verdana" w:hAnsi="Verdana" w:cs="Calibri"/>
          <w:color w:val="000000"/>
          <w:sz w:val="22"/>
          <w:szCs w:val="22"/>
          <w:lang w:val="en-GB"/>
        </w:rPr>
      </w:pPr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За добра и услуге</w:t>
      </w:r>
      <w:r>
        <w:rPr>
          <w:rFonts w:ascii="Verdana" w:hAnsi="Verdana" w:cs="Calibri,Bold"/>
          <w:b/>
          <w:bCs/>
          <w:color w:val="000000"/>
          <w:sz w:val="22"/>
          <w:szCs w:val="22"/>
        </w:rPr>
        <w:t>, опис предмета набавке, назив и ознака из општег речника набавке</w:t>
      </w:r>
      <w:r w:rsidRPr="00EB4875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:rsidR="00CB4FEC" w:rsidRPr="00AD1B15" w:rsidRDefault="00CB4FEC" w:rsidP="00E8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AD1B15">
        <w:rPr>
          <w:rFonts w:ascii="Verdana" w:hAnsi="Verdana" w:cs="Calibri"/>
          <w:b/>
          <w:color w:val="000000"/>
          <w:sz w:val="22"/>
          <w:szCs w:val="22"/>
        </w:rPr>
        <w:t xml:space="preserve">Опис предмета јавне набавке: </w:t>
      </w:r>
    </w:p>
    <w:p w:rsidR="00CB4FEC" w:rsidRPr="00DD0EE3" w:rsidRDefault="00CB4FEC" w:rsidP="00E84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hAnsi="Verdana"/>
          <w:color w:val="FF0000"/>
          <w:sz w:val="22"/>
          <w:szCs w:val="22"/>
          <w:lang w:eastAsia="ar-SA"/>
        </w:rPr>
      </w:pPr>
      <w:r w:rsidRPr="00AD1B15">
        <w:rPr>
          <w:rFonts w:ascii="Verdana" w:hAnsi="Verdana"/>
          <w:b/>
          <w:bCs/>
          <w:sz w:val="22"/>
          <w:szCs w:val="22"/>
          <w:lang w:val="sr-Cyrl-CS" w:eastAsia="ar-SA"/>
        </w:rPr>
        <w:t xml:space="preserve">Предмет јавне набавке су добара - биолошки инсектицид за сузбијање ларви комараца на бази бактерије </w:t>
      </w:r>
      <w:r>
        <w:rPr>
          <w:rFonts w:ascii="Verdana" w:hAnsi="Verdana"/>
          <w:b/>
          <w:bCs/>
          <w:i/>
          <w:sz w:val="22"/>
          <w:szCs w:val="22"/>
          <w:lang w:val="sr-Latn-CS" w:eastAsia="ar-SA"/>
        </w:rPr>
        <w:t>Bacillus thuringiensis var.isr</w:t>
      </w:r>
      <w:r>
        <w:rPr>
          <w:rFonts w:ascii="Verdana" w:hAnsi="Verdana"/>
          <w:b/>
          <w:bCs/>
          <w:i/>
          <w:sz w:val="22"/>
          <w:szCs w:val="22"/>
          <w:lang w:val="sr-Cyrl-CS" w:eastAsia="ar-SA"/>
        </w:rPr>
        <w:t>ае</w:t>
      </w:r>
      <w:r w:rsidRPr="00AD1B15">
        <w:rPr>
          <w:rFonts w:ascii="Verdana" w:hAnsi="Verdana"/>
          <w:b/>
          <w:bCs/>
          <w:i/>
          <w:sz w:val="22"/>
          <w:szCs w:val="22"/>
          <w:lang w:val="sr-Latn-CS" w:eastAsia="ar-SA"/>
        </w:rPr>
        <w:t>lensis</w:t>
      </w:r>
      <w:r w:rsidRPr="00AD1B15">
        <w:rPr>
          <w:rFonts w:ascii="Verdana" w:hAnsi="Verdana"/>
          <w:b/>
          <w:bCs/>
          <w:sz w:val="22"/>
          <w:szCs w:val="22"/>
          <w:lang w:val="sr-Latn-CS" w:eastAsia="ar-SA"/>
        </w:rPr>
        <w:t xml:space="preserve"> </w:t>
      </w:r>
      <w:r w:rsidRPr="00AD1B15">
        <w:rPr>
          <w:rFonts w:ascii="Verdana" w:hAnsi="Verdana"/>
          <w:b/>
          <w:sz w:val="22"/>
          <w:szCs w:val="22"/>
          <w:lang w:val="sr-Cyrl-CS" w:eastAsia="ar-SA"/>
        </w:rPr>
        <w:t>на територији АП Војводине</w:t>
      </w:r>
      <w:r w:rsidRPr="00AD1B15">
        <w:rPr>
          <w:rFonts w:ascii="Verdana" w:hAnsi="Verdana"/>
          <w:sz w:val="22"/>
          <w:szCs w:val="22"/>
          <w:lang w:val="sr-Cyrl-CS" w:eastAsia="ar-SA"/>
        </w:rPr>
        <w:t>.</w:t>
      </w:r>
      <w:r>
        <w:rPr>
          <w:rFonts w:ascii="Verdana" w:hAnsi="Verdana"/>
          <w:color w:val="FF0000"/>
          <w:sz w:val="22"/>
          <w:szCs w:val="22"/>
          <w:lang w:eastAsia="ar-SA"/>
        </w:rPr>
        <w:t xml:space="preserve"> </w:t>
      </w:r>
    </w:p>
    <w:p w:rsidR="00CB4FEC" w:rsidRPr="005B7FF3" w:rsidRDefault="00CB4FEC" w:rsidP="005B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eastAsia="Arial Unicode MS" w:hAnsi="Verdana"/>
          <w:color w:val="000000"/>
          <w:kern w:val="1"/>
          <w:sz w:val="22"/>
          <w:szCs w:val="22"/>
          <w:lang w:eastAsia="ar-SA"/>
        </w:rPr>
      </w:pPr>
      <w:r w:rsidRPr="00E84597"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u w:val="single"/>
          <w:lang w:eastAsia="ar-SA"/>
        </w:rPr>
        <w:t>Назив и ознак</w:t>
      </w:r>
      <w:r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u w:val="single"/>
          <w:lang w:eastAsia="ar-SA"/>
        </w:rPr>
        <w:t>а</w:t>
      </w:r>
      <w:r w:rsidRPr="00E84597"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u w:val="single"/>
          <w:lang w:eastAsia="ar-SA"/>
        </w:rPr>
        <w:t xml:space="preserve"> из општег речника набавке</w:t>
      </w:r>
      <w:r w:rsidRPr="00B25894">
        <w:rPr>
          <w:rFonts w:ascii="Verdana" w:eastAsia="Arial Unicode MS" w:hAnsi="Verdana" w:cs="Arial"/>
          <w:iCs/>
          <w:color w:val="000000"/>
          <w:kern w:val="1"/>
          <w:sz w:val="22"/>
          <w:szCs w:val="22"/>
          <w:lang w:eastAsia="ar-SA"/>
        </w:rPr>
        <w:t>:</w:t>
      </w:r>
      <w:r w:rsidRPr="00C87A9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24452000 – инсектициди.</w:t>
      </w:r>
      <w:r w:rsidRPr="00B25894">
        <w:rPr>
          <w:rFonts w:ascii="Verdana" w:eastAsia="Arial Unicode MS" w:hAnsi="Verdana" w:cs="Arial"/>
          <w:iCs/>
          <w:color w:val="000000"/>
          <w:kern w:val="1"/>
          <w:sz w:val="22"/>
          <w:szCs w:val="22"/>
          <w:lang w:eastAsia="ar-SA"/>
        </w:rPr>
        <w:t xml:space="preserve"> </w:t>
      </w:r>
      <w:r>
        <w:rPr>
          <w:rFonts w:ascii="Verdana" w:eastAsia="Arial Unicode MS" w:hAnsi="Verdana" w:cs="Arial"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CB4FEC" w:rsidRPr="00234DA1" w:rsidRDefault="00CB4FEC" w:rsidP="00AD3F1C">
      <w:pP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</w:rPr>
        <w:t>Број партија, уколико се предмет набавке обликује у више партија:</w:t>
      </w:r>
    </w:p>
    <w:p w:rsidR="00CB4FEC" w:rsidRPr="00234DA1" w:rsidRDefault="00CB4FEC" w:rsidP="00AD3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 w:cs="Calibri"/>
          <w:color w:val="FF0000"/>
          <w:sz w:val="22"/>
          <w:szCs w:val="22"/>
          <w:lang w:val="en-GB"/>
        </w:rPr>
        <w:t xml:space="preserve"> </w:t>
      </w:r>
    </w:p>
    <w:p w:rsidR="00CB4FEC" w:rsidRPr="005B7FF3" w:rsidRDefault="00CB4FEC" w:rsidP="005B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/>
          <w:sz w:val="22"/>
          <w:szCs w:val="22"/>
        </w:rPr>
        <w:t xml:space="preserve">Предмет јавне набавке није обликован по партијама </w:t>
      </w:r>
    </w:p>
    <w:p w:rsidR="00CB4FE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22"/>
          <w:szCs w:val="22"/>
        </w:rPr>
      </w:pPr>
      <w:r>
        <w:rPr>
          <w:rFonts w:ascii="Verdana" w:hAnsi="Verdana" w:cs="Calibri"/>
          <w:b/>
          <w:color w:val="000000"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CB4FEC" w:rsidRPr="005B7FF3" w:rsidRDefault="00CB4FEC" w:rsidP="005B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color w:val="000000"/>
          <w:sz w:val="22"/>
          <w:szCs w:val="22"/>
        </w:rPr>
        <w:t>У предметном поступку није у питању резервисана јавна набавка.</w:t>
      </w:r>
    </w:p>
    <w:p w:rsidR="00CB4FEC" w:rsidRDefault="00CB4FEC" w:rsidP="00AD3F1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</w:rPr>
      </w:pPr>
      <w:r>
        <w:rPr>
          <w:rFonts w:ascii="Verdana" w:hAnsi="Verdana" w:cs="Calibri"/>
          <w:b/>
          <w:color w:val="000000"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CB4FEC" w:rsidRPr="005B7FF3" w:rsidRDefault="00CB4FEC" w:rsidP="005B7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color w:val="000000"/>
          <w:sz w:val="22"/>
          <w:szCs w:val="22"/>
        </w:rPr>
        <w:t>Отворени поступак се не спроводи ради закључења оквирног споразума</w:t>
      </w:r>
    </w:p>
    <w:p w:rsidR="00CB4FEC" w:rsidRPr="00125B16" w:rsidRDefault="00CB4FEC" w:rsidP="00AD3F1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083786" w:rsidTr="001564C6">
        <w:tc>
          <w:tcPr>
            <w:tcW w:w="8856" w:type="dxa"/>
          </w:tcPr>
          <w:p w:rsidR="00CB4FEC" w:rsidRPr="00763F74" w:rsidRDefault="00CB4FEC" w:rsidP="001564C6">
            <w:pPr>
              <w:tabs>
                <w:tab w:val="left" w:pos="600"/>
                <w:tab w:val="num" w:pos="1170"/>
              </w:tabs>
              <w:rPr>
                <w:rFonts w:ascii="Verdana" w:hAnsi="Verdana"/>
                <w:lang w:val="sr-Cyrl-CS"/>
              </w:rPr>
            </w:pPr>
            <w:r w:rsidRPr="00D0314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763F74">
              <w:rPr>
                <w:rFonts w:ascii="Verdana" w:hAnsi="Verdana" w:cs="Calibri"/>
                <w:sz w:val="22"/>
                <w:szCs w:val="22"/>
              </w:rPr>
              <w:t>Критеријум: „</w:t>
            </w:r>
            <w:r w:rsidRPr="00763F74">
              <w:rPr>
                <w:rFonts w:ascii="Verdana" w:hAnsi="Verdana"/>
                <w:sz w:val="22"/>
                <w:szCs w:val="22"/>
                <w:lang w:val="sr-Cyrl-CS"/>
              </w:rPr>
              <w:t xml:space="preserve">Економски најповољнија понуда,“ </w:t>
            </w:r>
          </w:p>
          <w:p w:rsidR="00CB4FEC" w:rsidRPr="00763F74" w:rsidRDefault="00CB4FEC" w:rsidP="001564C6">
            <w:pPr>
              <w:tabs>
                <w:tab w:val="left" w:pos="600"/>
                <w:tab w:val="num" w:pos="1170"/>
              </w:tabs>
              <w:rPr>
                <w:rFonts w:ascii="Verdana" w:hAnsi="Verdana"/>
                <w:lang w:val="en-GB"/>
              </w:rPr>
            </w:pPr>
            <w:r w:rsidRPr="00763F74">
              <w:rPr>
                <w:rFonts w:ascii="Verdana" w:hAnsi="Verdana"/>
                <w:sz w:val="22"/>
                <w:szCs w:val="22"/>
                <w:lang w:val="sr-Cyrl-CS"/>
              </w:rPr>
              <w:t xml:space="preserve"> Елементи критеријума за доделу уговора су:</w:t>
            </w:r>
          </w:p>
          <w:p w:rsidR="00CB4FEC" w:rsidRPr="00763F74" w:rsidRDefault="00CB4FEC" w:rsidP="001564C6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lang w:val="sr-Cyrl-CS" w:eastAsia="ar-SA"/>
              </w:rPr>
            </w:pP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>1. Понуђена цена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 </w:t>
            </w:r>
            <w:r w:rsidRPr="00763F74">
              <w:rPr>
                <w:rFonts w:ascii="Verdana" w:hAnsi="Verdana"/>
                <w:sz w:val="22"/>
                <w:szCs w:val="22"/>
                <w:lang w:val="ru-RU" w:eastAsia="ar-SA"/>
              </w:rPr>
              <w:t>6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>0 пондера</w:t>
            </w:r>
          </w:p>
          <w:p w:rsidR="00CB4FEC" w:rsidRPr="00763F74" w:rsidRDefault="00CB4FEC" w:rsidP="001564C6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lang w:val="sr-Cyrl-CS" w:eastAsia="ar-SA"/>
              </w:rPr>
            </w:pP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2. </w:t>
            </w:r>
            <w:r w:rsidRPr="00763F74">
              <w:rPr>
                <w:rFonts w:ascii="Verdana" w:hAnsi="Verdana"/>
                <w:sz w:val="22"/>
                <w:szCs w:val="22"/>
                <w:lang w:eastAsia="ar-SA"/>
              </w:rPr>
              <w:t>Еколошка предност и заштита животне средине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763F74">
              <w:rPr>
                <w:rFonts w:ascii="Verdana" w:hAnsi="Verdana"/>
                <w:sz w:val="22"/>
                <w:szCs w:val="22"/>
                <w:lang w:val="ru-RU" w:eastAsia="ar-SA"/>
              </w:rPr>
              <w:t>2</w:t>
            </w:r>
            <w:r w:rsidRPr="00763F74">
              <w:rPr>
                <w:rFonts w:ascii="Verdana" w:hAnsi="Verdana"/>
                <w:sz w:val="22"/>
                <w:szCs w:val="22"/>
                <w:lang w:val="sr-Latn-CS" w:eastAsia="ar-SA"/>
              </w:rPr>
              <w:t>0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CB4FEC" w:rsidRPr="00A660FF" w:rsidRDefault="00CB4FEC" w:rsidP="001564C6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lang w:eastAsia="ar-SA"/>
              </w:rPr>
            </w:pP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>3. Квалитет производа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 2</w:t>
            </w:r>
            <w:r w:rsidRPr="00763F74">
              <w:rPr>
                <w:rFonts w:ascii="Verdana" w:hAnsi="Verdana"/>
                <w:sz w:val="22"/>
                <w:szCs w:val="22"/>
                <w:lang w:val="sr-Latn-CS" w:eastAsia="ar-SA"/>
              </w:rPr>
              <w:t>0</w:t>
            </w:r>
            <w:r w:rsidRPr="00763F74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CB4FEC" w:rsidRPr="00320EC0" w:rsidRDefault="00CB4FEC" w:rsidP="001564C6">
            <w:pPr>
              <w:tabs>
                <w:tab w:val="left" w:pos="600"/>
              </w:tabs>
              <w:suppressAutoHyphens/>
              <w:contextualSpacing/>
              <w:rPr>
                <w:rFonts w:ascii="Verdana" w:hAnsi="Verdana"/>
                <w:color w:val="FF0000"/>
                <w:lang w:eastAsia="ar-SA"/>
              </w:rPr>
            </w:pPr>
          </w:p>
        </w:tc>
      </w:tr>
    </w:tbl>
    <w:p w:rsidR="00CB4FEC" w:rsidRPr="00083786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2F64D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sz w:val="22"/>
          <w:szCs w:val="22"/>
          <w:lang w:val="sr-Cyrl-CS"/>
        </w:rPr>
        <w:t>Начин преузимања конкурсне документације, односно интернет адрес</w:t>
      </w:r>
      <w:r w:rsidRPr="00B07394">
        <w:rPr>
          <w:rFonts w:ascii="Verdana" w:hAnsi="Verdana" w:cs="Calibri"/>
          <w:b/>
          <w:sz w:val="22"/>
          <w:szCs w:val="22"/>
        </w:rPr>
        <w:t>a</w:t>
      </w:r>
      <w:r w:rsidRPr="002F64DC">
        <w:rPr>
          <w:rFonts w:ascii="Verdana" w:hAnsi="Verdana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72150C" w:rsidTr="001564C6">
        <w:tc>
          <w:tcPr>
            <w:tcW w:w="8856" w:type="dxa"/>
          </w:tcPr>
          <w:p w:rsidR="00CB4FEC" w:rsidRPr="002F64DC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Конкурсна документација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је објављена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http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://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portal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ujn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gov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rs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/</w:t>
              </w:r>
            </w:hyperlink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и на интернет адреси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Наручиоца </w:t>
            </w:r>
            <w:hyperlink r:id="rId8" w:history="1"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www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ekourb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vojvodina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gov</w:t>
              </w:r>
              <w:r w:rsidRPr="002F64DC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rs</w:t>
              </w:r>
            </w:hyperlink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</w:p>
          <w:p w:rsidR="00CB4FEC" w:rsidRPr="002F64DC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-</w:t>
            </w:r>
            <w:r>
              <w:rPr>
                <w:rFonts w:ascii="Verdana" w:hAnsi="Verdana" w:cs="Calibri"/>
                <w:sz w:val="22"/>
                <w:szCs w:val="22"/>
              </w:rPr>
              <w:t>mail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адресу </w:t>
            </w:r>
            <w:r>
              <w:rPr>
                <w:rFonts w:ascii="Verdana" w:hAnsi="Verdana" w:cs="Calibri"/>
                <w:sz w:val="22"/>
                <w:szCs w:val="22"/>
              </w:rPr>
              <w:t>ekourb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@</w:t>
            </w:r>
            <w:r>
              <w:rPr>
                <w:rFonts w:ascii="Verdana" w:hAnsi="Verdana" w:cs="Calibri"/>
                <w:sz w:val="22"/>
                <w:szCs w:val="22"/>
              </w:rPr>
              <w:t>vojvodina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sz w:val="22"/>
                <w:szCs w:val="22"/>
              </w:rPr>
              <w:t>gov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sz w:val="22"/>
                <w:szCs w:val="22"/>
              </w:rPr>
              <w:t>rs</w:t>
            </w:r>
          </w:p>
        </w:tc>
      </w:tr>
    </w:tbl>
    <w:p w:rsidR="00CB4FEC" w:rsidRPr="002F64D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sz w:val="22"/>
          <w:szCs w:val="22"/>
          <w:lang w:val="sr-Cyrl-CS"/>
        </w:rPr>
        <w:lastRenderedPageBreak/>
        <w:t>Адрес</w:t>
      </w:r>
      <w:r w:rsidRPr="00DB6036">
        <w:rPr>
          <w:rFonts w:ascii="Verdana" w:hAnsi="Verdana" w:cs="Calibri"/>
          <w:b/>
          <w:sz w:val="22"/>
          <w:szCs w:val="22"/>
          <w:lang w:val="en-GB"/>
        </w:rPr>
        <w:t>a</w:t>
      </w:r>
      <w:r w:rsidRPr="002F64DC">
        <w:rPr>
          <w:rFonts w:ascii="Verdana" w:hAnsi="Verdana" w:cs="Calibri"/>
          <w:b/>
          <w:sz w:val="22"/>
          <w:szCs w:val="22"/>
          <w:lang w:val="sr-Cyrl-CS"/>
        </w:rPr>
        <w:t xml:space="preserve"> и интернет адрес</w:t>
      </w:r>
      <w:r w:rsidRPr="00DB6036">
        <w:rPr>
          <w:rFonts w:ascii="Verdana" w:hAnsi="Verdana" w:cs="Calibri"/>
          <w:b/>
          <w:sz w:val="22"/>
          <w:szCs w:val="22"/>
          <w:lang w:val="en-GB"/>
        </w:rPr>
        <w:t>a</w:t>
      </w:r>
      <w:r w:rsidRPr="002F64DC">
        <w:rPr>
          <w:rFonts w:ascii="Verdana" w:hAnsi="Verdana" w:cs="Calibri"/>
          <w:b/>
          <w:sz w:val="22"/>
          <w:szCs w:val="22"/>
          <w:lang w:val="sr-Cyrl-CS"/>
        </w:rPr>
        <w:t xml:space="preserve"> државног органа или организације, односно органа или службе територијалне аутономије или локалне самоуправе где се могу благовремено добити</w:t>
      </w:r>
    </w:p>
    <w:p w:rsidR="00CB4FEC" w:rsidRPr="002F64DC" w:rsidRDefault="00CB4FEC" w:rsidP="00AD3F1C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sz w:val="22"/>
          <w:szCs w:val="22"/>
          <w:lang w:val="sr-Cyrl-CS"/>
        </w:rPr>
        <w:t>исправни подаци о пореским обавезама, заштити животне средине, заштити при запошљавању, условима рада и сл: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Подаци о пореским обавезама могу се добити од стране Министарства финансија -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Пореске управе и од стране локалне пореске администрације према седишту понуђача.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Адреса: Министарство финансија - Пореска управа - централа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Саве Машковића 3-5, Београд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://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www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poreskauprava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gov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rs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/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Подаци о заштити животне средине могу се добити од стране: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1) Агенције за заштиту животне средине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Адреса: Руже Јовановић 27а, 11160 Београд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://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www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sepa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gov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rs</w:t>
      </w:r>
      <w:r w:rsidRPr="002F64DC">
        <w:rPr>
          <w:rFonts w:ascii="Verdana" w:hAnsi="Verdana" w:cs="Verdana"/>
          <w:color w:val="0000FF"/>
          <w:sz w:val="22"/>
          <w:szCs w:val="22"/>
          <w:lang w:val="sr-Cyrl-CS"/>
        </w:rPr>
        <w:t>/</w:t>
      </w:r>
      <w:bookmarkStart w:id="0" w:name="_GoBack"/>
      <w:bookmarkEnd w:id="0"/>
    </w:p>
    <w:p w:rsidR="00CB4FEC" w:rsidRPr="001B4C69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en-GB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2) Министарства</w:t>
      </w:r>
      <w:r w:rsidR="00A01C32">
        <w:rPr>
          <w:rFonts w:ascii="Verdana" w:hAnsi="Verdana" w:cs="Verdana"/>
          <w:color w:val="000000"/>
          <w:sz w:val="22"/>
          <w:szCs w:val="22"/>
          <w:lang w:val="sr-Cyrl-CS"/>
        </w:rPr>
        <w:t xml:space="preserve"> пољопривреде</w:t>
      </w: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 xml:space="preserve"> и заштите животне средине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Адреса:Немањина 22-26, Београд</w:t>
      </w:r>
    </w:p>
    <w:p w:rsidR="001B4C69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en-GB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="001B4C69" w:rsidRPr="00F85349">
        <w:rPr>
          <w:rFonts w:ascii="Verdana" w:hAnsi="Verdana" w:cs="Verdana"/>
          <w:color w:val="0070C0"/>
          <w:sz w:val="22"/>
          <w:szCs w:val="22"/>
          <w:lang w:val="en-GB"/>
        </w:rPr>
        <w:t>http://www.</w:t>
      </w:r>
      <w:r w:rsidR="001B4C69" w:rsidRPr="00F85349">
        <w:rPr>
          <w:rFonts w:ascii="Verdana" w:hAnsi="Verdana"/>
          <w:color w:val="0070C0"/>
          <w:sz w:val="22"/>
          <w:szCs w:val="22"/>
        </w:rPr>
        <w:t>eko.minpolj.gov.rs</w:t>
      </w:r>
      <w:r w:rsidR="001B4C69" w:rsidRPr="00F85349">
        <w:rPr>
          <w:rFonts w:ascii="Verdana" w:hAnsi="Verdana" w:cs="Verdana"/>
          <w:color w:val="0070C0"/>
          <w:sz w:val="22"/>
          <w:szCs w:val="22"/>
          <w:lang w:val="en-GB"/>
        </w:rPr>
        <w:t>/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Подаци о заштити при запошљавању и условима рада могу се добити од стране: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Министарства рада, запошљавања и социјалне политике</w:t>
      </w:r>
    </w:p>
    <w:p w:rsidR="00CB4FEC" w:rsidRPr="002F64DC" w:rsidRDefault="00CB4FEC" w:rsidP="0014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>Адреса: Немањина 11, 11000 Београд</w:t>
      </w:r>
    </w:p>
    <w:p w:rsidR="00CB4FEC" w:rsidRPr="002F64DC" w:rsidRDefault="00CB4FEC" w:rsidP="00AD3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hyperlink r:id="rId9" w:history="1"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http</w:t>
        </w:r>
        <w:r w:rsidRPr="002F64DC">
          <w:rPr>
            <w:rStyle w:val="Hyperlink"/>
            <w:rFonts w:ascii="Verdana" w:hAnsi="Verdana" w:cs="Verdana"/>
            <w:sz w:val="22"/>
            <w:szCs w:val="22"/>
            <w:lang w:val="sr-Cyrl-CS"/>
          </w:rPr>
          <w:t>://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www</w:t>
        </w:r>
        <w:r w:rsidRPr="002F64DC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minrzs</w:t>
        </w:r>
        <w:r w:rsidRPr="002F64DC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gov</w:t>
        </w:r>
        <w:r w:rsidRPr="002F64DC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rs</w:t>
        </w:r>
        <w:r w:rsidRPr="002F64DC">
          <w:rPr>
            <w:rStyle w:val="Hyperlink"/>
            <w:rFonts w:ascii="Verdana" w:hAnsi="Verdana" w:cs="Verdana"/>
            <w:sz w:val="22"/>
            <w:szCs w:val="22"/>
            <w:lang w:val="sr-Cyrl-CS"/>
          </w:rPr>
          <w:t>/</w:t>
        </w:r>
      </w:hyperlink>
      <w:r w:rsidRPr="002F64DC">
        <w:rPr>
          <w:rFonts w:ascii="Verdana" w:hAnsi="Verdana" w:cs="Calibri"/>
          <w:color w:val="000000"/>
          <w:sz w:val="22"/>
          <w:szCs w:val="22"/>
          <w:lang w:val="sr-Cyrl-CS"/>
        </w:rPr>
        <w:t xml:space="preserve">  </w:t>
      </w:r>
    </w:p>
    <w:p w:rsidR="00CB4FEC" w:rsidRPr="002F64DC" w:rsidRDefault="00CB4FEC" w:rsidP="00AD3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Calibri"/>
          <w:color w:val="000000"/>
          <w:sz w:val="22"/>
          <w:szCs w:val="22"/>
          <w:u w:val="single"/>
          <w:lang w:val="sr-Cyrl-CS"/>
        </w:rPr>
        <w:t>Напомена</w:t>
      </w:r>
      <w:r w:rsidRPr="002F64DC">
        <w:rPr>
          <w:rFonts w:ascii="Verdana" w:hAnsi="Verdana" w:cs="Calibri"/>
          <w:color w:val="000000"/>
          <w:sz w:val="22"/>
          <w:szCs w:val="22"/>
          <w:lang w:val="sr-Cyrl-CS"/>
        </w:rPr>
        <w:t>: Позив у предметној јавној набавци се објављује на страном језику у смислу члана 57. став 4. Закона о јавним набавкама.</w:t>
      </w:r>
    </w:p>
    <w:p w:rsidR="00CB4FEC" w:rsidRPr="00083786" w:rsidRDefault="00CB4FEC" w:rsidP="00AD3F1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72150C" w:rsidTr="001564C6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</w:p>
          <w:p w:rsidR="00CB4FEC" w:rsidRPr="002F64DC" w:rsidRDefault="00CB4FEC" w:rsidP="002F64DC">
            <w:pPr>
              <w:jc w:val="both"/>
              <w:rPr>
                <w:rFonts w:ascii="Verdana" w:hAnsi="Verdana"/>
                <w:b/>
                <w:bCs/>
                <w:lang w:val="sr-Latn-CS" w:eastAsia="ar-SA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4E3D7F">
              <w:rPr>
                <w:rFonts w:ascii="Verdana" w:hAnsi="Verdana" w:cs="Calibri"/>
                <w:sz w:val="22"/>
                <w:szCs w:val="22"/>
              </w:rPr>
              <w:t>e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2F64DC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ПОНУДА ЗА ЈАВНУ НАБАВКУ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</w:t>
            </w:r>
            <w:r w:rsidRPr="0064391F">
              <w:rPr>
                <w:rFonts w:ascii="Verdana" w:hAnsi="Verdana"/>
                <w:b/>
                <w:bCs/>
                <w:sz w:val="22"/>
                <w:szCs w:val="22"/>
                <w:lang w:val="sr-Cyrl-CS" w:eastAsia="ar-SA"/>
              </w:rPr>
              <w:t>ДОБАРА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sr-Cyrl-CS" w:eastAsia="ar-SA"/>
              </w:rPr>
              <w:t xml:space="preserve"> -</w:t>
            </w:r>
            <w:r w:rsidRPr="0064391F">
              <w:rPr>
                <w:rFonts w:ascii="Verdana" w:hAnsi="Verdana"/>
                <w:b/>
                <w:bCs/>
                <w:sz w:val="22"/>
                <w:szCs w:val="22"/>
                <w:lang w:val="sr-Cyrl-CS" w:eastAsia="ar-SA"/>
              </w:rPr>
              <w:t xml:space="preserve"> БИОЛОШК</w:t>
            </w:r>
            <w:r>
              <w:rPr>
                <w:rFonts w:ascii="Verdana" w:hAnsi="Verdana"/>
                <w:b/>
                <w:bCs/>
                <w:sz w:val="22"/>
                <w:szCs w:val="22"/>
                <w:lang w:eastAsia="ar-SA"/>
              </w:rPr>
              <w:t>I</w:t>
            </w:r>
            <w:r w:rsidRPr="0064391F">
              <w:rPr>
                <w:rFonts w:ascii="Verdana" w:hAnsi="Verdana"/>
                <w:b/>
                <w:bCs/>
                <w:sz w:val="22"/>
                <w:szCs w:val="22"/>
                <w:lang w:val="sr-Cyrl-CS" w:eastAsia="ar-SA"/>
              </w:rPr>
              <w:t xml:space="preserve"> ИНСЕКТИЦИД ЗА СУЗБИЈАЊЕ ЛАРВИ КОМАРАЦА НА БАЗИ БАКТЕРИЈЕ 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  <w:lang w:val="sr-Latn-CS" w:eastAsia="ar-SA"/>
              </w:rPr>
              <w:t>BACILLUS THURINGIENSIS VAR.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  <w:lang w:val="sr-Cyrl-CS" w:eastAsia="ar-SA"/>
              </w:rPr>
              <w:t xml:space="preserve"> 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  <w:lang w:val="sr-Latn-CS" w:eastAsia="ar-SA"/>
              </w:rPr>
              <w:t>ISR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  <w:lang w:val="sr-Cyrl-CS" w:eastAsia="ar-SA"/>
              </w:rPr>
              <w:t>АЕ</w:t>
            </w:r>
            <w:r w:rsidRPr="0064391F">
              <w:rPr>
                <w:rFonts w:ascii="Verdana" w:hAnsi="Verdana"/>
                <w:b/>
                <w:bCs/>
                <w:i/>
                <w:sz w:val="22"/>
                <w:szCs w:val="22"/>
                <w:lang w:val="sr-Latn-CS" w:eastAsia="ar-SA"/>
              </w:rPr>
              <w:t>LENSIS</w:t>
            </w:r>
            <w:r w:rsidRPr="0064391F">
              <w:rPr>
                <w:rFonts w:ascii="Verdana" w:hAnsi="Verdana"/>
                <w:b/>
                <w:bCs/>
                <w:sz w:val="22"/>
                <w:szCs w:val="22"/>
                <w:lang w:val="sr-Latn-CS" w:eastAsia="ar-SA"/>
              </w:rPr>
              <w:t xml:space="preserve"> </w:t>
            </w:r>
            <w:r w:rsidRPr="0064391F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>НА</w:t>
            </w:r>
            <w:r w:rsidRPr="009470D7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 xml:space="preserve"> ТЕРИТОРИЈИ АП ВОЈВОДИНЕ</w:t>
            </w:r>
            <w:r w:rsidRPr="00B25894">
              <w:rPr>
                <w:rFonts w:ascii="Verdana" w:hAnsi="Verdana"/>
                <w:sz w:val="22"/>
                <w:szCs w:val="22"/>
                <w:lang w:val="sr-Cyrl-CS" w:eastAsia="ar-SA"/>
              </w:rPr>
              <w:t>.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sr-Cyrl-CS" w:eastAsia="ar-SA"/>
              </w:rPr>
              <w:t xml:space="preserve"> 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Ред. бр. ЈН ОП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3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/1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5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, НЕ ОТВАРАТИ“,   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72150C">
              <w:rPr>
                <w:rFonts w:ascii="Verdana" w:hAnsi="Verdana" w:cs="Calibri"/>
                <w:sz w:val="22"/>
                <w:szCs w:val="22"/>
                <w:lang w:val="sr-Latn-CS"/>
              </w:rPr>
              <w:t>mail</w:t>
            </w: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. 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Понуда се доставља на преузетом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Рок за подношење понуда: је 30 календарских дана, рачунајући од дана објављивања јавног позива на Порталу јавних набавки. Рок за подношење понуда истиче у 10,00 часова тридесетог дана рачунајући од дана објављивања јавног позива на Порталу.   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Благовременим ће се сматрати понуде које стигну на адресу Наручиоца најкасније последњег дана наведеног рока до 10,00 часова, које су примљене и оверене печатом пријема у писарници, без обзира на начин на који су послате.</w:t>
            </w:r>
          </w:p>
          <w:p w:rsidR="00CB4FEC" w:rsidRPr="002F64DC" w:rsidRDefault="00CB4FEC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2F64DC">
              <w:rPr>
                <w:rFonts w:ascii="Verdana" w:hAnsi="Verdana" w:cs="Calibri"/>
                <w:sz w:val="22"/>
                <w:szCs w:val="22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CB4FEC" w:rsidRPr="00083786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5B25A9" w:rsidRDefault="00CB4FEC" w:rsidP="00AD3F1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color w:val="000000"/>
          <w:sz w:val="22"/>
          <w:szCs w:val="22"/>
          <w:lang w:val="sr-Cyrl-CS"/>
        </w:rPr>
        <w:t>Место, време и начин отварања понуда: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72150C" w:rsidTr="001564C6">
        <w:tc>
          <w:tcPr>
            <w:tcW w:w="8856" w:type="dxa"/>
          </w:tcPr>
          <w:p w:rsidR="00CB4FEC" w:rsidRPr="002F64DC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Поступак отварања понуда ће се спровести 30. дана, рачунајући од дана објављивања јавног позива на Порталу јавних набавки, односно, </w:t>
            </w:r>
            <w:r>
              <w:rPr>
                <w:rFonts w:ascii="Verdana" w:hAnsi="Verdana" w:cs="Calibri"/>
                <w:b/>
                <w:color w:val="000000"/>
                <w:sz w:val="22"/>
                <w:szCs w:val="22"/>
                <w:lang w:val="sr-Cyrl-CS"/>
              </w:rPr>
              <w:t>09</w:t>
            </w:r>
            <w:r w:rsidRPr="00145213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.03</w:t>
            </w:r>
            <w:r w:rsidRPr="002F64DC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2015</w:t>
            </w:r>
            <w:r w:rsidRPr="00145213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 године у 10,15</w:t>
            </w:r>
            <w:r w:rsidRPr="00145213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часова</w:t>
            </w:r>
            <w:r w:rsidRPr="002A35ED">
              <w:rPr>
                <w:rFonts w:ascii="Verdana" w:hAnsi="Verdana" w:cs="Calibri"/>
                <w:sz w:val="22"/>
                <w:szCs w:val="22"/>
                <w:lang w:val="sr-Cyrl-CS"/>
              </w:rPr>
              <w:t>,</w:t>
            </w:r>
            <w:r w:rsidRPr="00BE7CCA">
              <w:rPr>
                <w:rFonts w:ascii="Verdana" w:hAnsi="Verdana" w:cs="Calibri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CB4FEC" w:rsidRPr="005B25A9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Поступак отварања понуда је јаван.</w:t>
            </w:r>
          </w:p>
          <w:p w:rsidR="00CB4FEC" w:rsidRPr="005B25A9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CB4FEC" w:rsidRPr="002F64DC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5B25A9" w:rsidRDefault="00CB4FEC" w:rsidP="00AD3F1C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color w:val="000000"/>
          <w:sz w:val="22"/>
          <w:szCs w:val="22"/>
          <w:lang w:val="sr-Cyrl-CS"/>
        </w:rPr>
        <w:t>Услови под којима представници понуђача могу учествовати у поступку отварања понуда:</w:t>
      </w:r>
      <w:r w:rsidRPr="005B25A9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72150C" w:rsidTr="001564C6">
        <w:tc>
          <w:tcPr>
            <w:tcW w:w="8856" w:type="dxa"/>
          </w:tcPr>
          <w:p w:rsidR="00CB4FEC" w:rsidRPr="002F64DC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lang w:val="sr-Cyrl-CS"/>
              </w:rPr>
            </w:pPr>
            <w:r w:rsidRPr="002F64DC">
              <w:rPr>
                <w:rFonts w:ascii="Verdana" w:hAnsi="Verdana" w:cs="Verdana"/>
                <w:sz w:val="22"/>
                <w:szCs w:val="22"/>
                <w:lang w:val="sr-Cyrl-CS"/>
              </w:rPr>
              <w:t>Јавном отварању понуда могу присуствовати сва заинтересована лица. Јавн</w:t>
            </w:r>
            <w:r w:rsidRPr="004E3D7F">
              <w:rPr>
                <w:rFonts w:ascii="Verdana" w:hAnsi="Verdana" w:cs="Verdana"/>
                <w:sz w:val="22"/>
                <w:szCs w:val="22"/>
              </w:rPr>
              <w:t>o</w:t>
            </w:r>
            <w:r w:rsidRPr="002F64DC">
              <w:rPr>
                <w:rFonts w:ascii="Verdana" w:hAnsi="Verdana" w:cs="Verdana"/>
                <w:sz w:val="22"/>
                <w:szCs w:val="22"/>
                <w:lang w:val="sr-Cyrl-CS"/>
              </w:rPr>
              <w:t>м отварању понуда могу присуствовати овлашћени представници понуђача који морају имати писмено овлашћење тј. пуномоћ. Писмено овлашћење предаје се Комисији пре отварања понуда</w:t>
            </w:r>
            <w:r w:rsidRPr="002F64DC">
              <w:rPr>
                <w:rFonts w:ascii="Verdana" w:hAnsi="Verdana"/>
                <w:sz w:val="22"/>
                <w:szCs w:val="22"/>
                <w:lang w:val="sr-Cyrl-CS"/>
              </w:rPr>
              <w:t>, издато</w:t>
            </w:r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на меморандуму</w:t>
            </w:r>
            <w:r w:rsidRPr="002F64DC">
              <w:rPr>
                <w:rFonts w:ascii="Verdana" w:hAnsi="Verdana"/>
                <w:sz w:val="22"/>
                <w:szCs w:val="22"/>
                <w:lang w:val="sr-Cyrl-CS"/>
              </w:rPr>
              <w:t>, оверено печатом и потписом овлашћеног лица</w:t>
            </w:r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понуђача</w:t>
            </w:r>
            <w:r w:rsidRPr="002F64DC">
              <w:rPr>
                <w:rFonts w:ascii="Verdana" w:hAnsi="Verdana"/>
                <w:sz w:val="22"/>
                <w:szCs w:val="22"/>
                <w:lang w:val="sr-Cyrl-CS"/>
              </w:rPr>
              <w:t>.</w:t>
            </w:r>
          </w:p>
          <w:p w:rsidR="00CB4FEC" w:rsidRPr="002F64DC" w:rsidRDefault="00CB4FEC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lang w:val="sr-Cyrl-CS"/>
              </w:rPr>
            </w:pPr>
            <w:r w:rsidRPr="002F64DC">
              <w:rPr>
                <w:rFonts w:ascii="Verdana" w:hAnsi="Verdana"/>
                <w:sz w:val="22"/>
                <w:szCs w:val="22"/>
                <w:lang w:val="sr-Cyrl-C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  <w:p w:rsidR="00CB4FEC" w:rsidRPr="005B25A9" w:rsidRDefault="00CB4FEC" w:rsidP="001564C6">
            <w:pPr>
              <w:jc w:val="both"/>
              <w:rPr>
                <w:rFonts w:ascii="Verdana" w:hAnsi="Verdana"/>
                <w:lang w:val="sr-Cyrl-CS"/>
              </w:rPr>
            </w:pPr>
          </w:p>
        </w:tc>
      </w:tr>
    </w:tbl>
    <w:p w:rsidR="00CB4FEC" w:rsidRPr="005B25A9" w:rsidRDefault="00CB4FEC" w:rsidP="00AD3F1C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5B25A9">
        <w:rPr>
          <w:rFonts w:ascii="Verdana" w:hAnsi="Verdana" w:cs="Calibri"/>
          <w:b/>
          <w:color w:val="000000"/>
          <w:sz w:val="22"/>
          <w:szCs w:val="22"/>
        </w:rPr>
        <w:t>Рок за доношење одлуке: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FEC" w:rsidRPr="0072150C" w:rsidTr="001564C6">
        <w:tc>
          <w:tcPr>
            <w:tcW w:w="8856" w:type="dxa"/>
          </w:tcPr>
          <w:p w:rsidR="00CB4FEC" w:rsidRPr="005B25A9" w:rsidRDefault="00CB4FEC" w:rsidP="00187DA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E3D7F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Одлука о додели уговора у поступку предметне набавке донеће се на основу члана 108. Закона о јавним набавкама  („Службени гласник РС“, 124/12) у року од 5 дана од дана отварања понуда, уз примену критеријума „Економски најповољнија понуда.“</w:t>
            </w:r>
          </w:p>
        </w:tc>
      </w:tr>
    </w:tbl>
    <w:p w:rsidR="00CB4FEC" w:rsidRPr="005B25A9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color w:val="000000"/>
          <w:sz w:val="22"/>
          <w:szCs w:val="22"/>
          <w:lang w:val="sr-Cyrl-CS"/>
        </w:rPr>
        <w:t>Лице за контакт</w:t>
      </w:r>
      <w:r w:rsidRPr="002F64DC">
        <w:rPr>
          <w:rFonts w:ascii="Verdana" w:hAnsi="Verdana" w:cs="Calibri"/>
          <w:color w:val="000000"/>
          <w:sz w:val="22"/>
          <w:szCs w:val="22"/>
          <w:lang w:val="sr-Cyrl-CS"/>
        </w:rPr>
        <w:t>:</w:t>
      </w:r>
      <w:r w:rsidRPr="005B25A9"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</w:p>
    <w:p w:rsidR="00CB4FEC" w:rsidRPr="002F64DC" w:rsidRDefault="00CB4FEC" w:rsidP="00AD3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 xml:space="preserve">Лице за контакт: 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Танкосава Чанак, службеник за јавне набавке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тел: 021/487-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>4456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;</w:t>
      </w:r>
    </w:p>
    <w:p w:rsidR="00CB4FEC" w:rsidRPr="002F64DC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2F64DC" w:rsidRDefault="00CB4FEC" w:rsidP="00AD3F1C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2F64DC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p w:rsidR="00CB4FEC" w:rsidRPr="002F64DC" w:rsidRDefault="00CB4FEC" w:rsidP="00AD3F1C">
      <w:pPr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CB4FEC" w:rsidRPr="002F64DC" w:rsidRDefault="00CB4FEC" w:rsidP="00AD3F1C">
      <w:pPr>
        <w:rPr>
          <w:lang w:val="sr-Cyrl-CS"/>
        </w:rPr>
      </w:pPr>
    </w:p>
    <w:p w:rsidR="00CB4FEC" w:rsidRPr="002F64DC" w:rsidRDefault="00CB4FEC" w:rsidP="00AD3F1C">
      <w:pPr>
        <w:rPr>
          <w:lang w:val="sr-Cyrl-CS"/>
        </w:rPr>
      </w:pPr>
    </w:p>
    <w:p w:rsidR="00CB4FEC" w:rsidRPr="002F64DC" w:rsidRDefault="00CB4FEC">
      <w:pPr>
        <w:rPr>
          <w:lang w:val="sr-Cyrl-CS"/>
        </w:rPr>
      </w:pPr>
    </w:p>
    <w:sectPr w:rsidR="00CB4FEC" w:rsidRPr="002F64DC" w:rsidSect="008E38E2">
      <w:footerReference w:type="even" r:id="rId10"/>
      <w:footerReference w:type="default" r:id="rId11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1B" w:rsidRDefault="00E32A1B">
      <w:r>
        <w:separator/>
      </w:r>
    </w:p>
  </w:endnote>
  <w:endnote w:type="continuationSeparator" w:id="0">
    <w:p w:rsidR="00E32A1B" w:rsidRDefault="00E3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32A1B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32A1B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1B" w:rsidRDefault="00E32A1B">
      <w:r>
        <w:separator/>
      </w:r>
    </w:p>
  </w:footnote>
  <w:footnote w:type="continuationSeparator" w:id="0">
    <w:p w:rsidR="00E32A1B" w:rsidRDefault="00E3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1C"/>
    <w:rsid w:val="00083786"/>
    <w:rsid w:val="000B2928"/>
    <w:rsid w:val="000D62FE"/>
    <w:rsid w:val="0011136E"/>
    <w:rsid w:val="00120397"/>
    <w:rsid w:val="00125B16"/>
    <w:rsid w:val="00145213"/>
    <w:rsid w:val="001564C6"/>
    <w:rsid w:val="00187DA8"/>
    <w:rsid w:val="001B4C69"/>
    <w:rsid w:val="001C2953"/>
    <w:rsid w:val="001E499C"/>
    <w:rsid w:val="00234DA1"/>
    <w:rsid w:val="00284E04"/>
    <w:rsid w:val="002A35ED"/>
    <w:rsid w:val="002C773A"/>
    <w:rsid w:val="002F4F1F"/>
    <w:rsid w:val="002F64DC"/>
    <w:rsid w:val="00320EC0"/>
    <w:rsid w:val="00447A3F"/>
    <w:rsid w:val="004E3D7F"/>
    <w:rsid w:val="00532E64"/>
    <w:rsid w:val="00542596"/>
    <w:rsid w:val="00552F0A"/>
    <w:rsid w:val="00555756"/>
    <w:rsid w:val="005B25A9"/>
    <w:rsid w:val="005B7FF3"/>
    <w:rsid w:val="005C374F"/>
    <w:rsid w:val="005C3CD7"/>
    <w:rsid w:val="00607BF3"/>
    <w:rsid w:val="0064391F"/>
    <w:rsid w:val="006D51B9"/>
    <w:rsid w:val="0072150C"/>
    <w:rsid w:val="00763F74"/>
    <w:rsid w:val="00793199"/>
    <w:rsid w:val="007B2F29"/>
    <w:rsid w:val="007C5CB6"/>
    <w:rsid w:val="008466ED"/>
    <w:rsid w:val="008A20F5"/>
    <w:rsid w:val="008A71E0"/>
    <w:rsid w:val="008E38E2"/>
    <w:rsid w:val="00923BB0"/>
    <w:rsid w:val="009470D7"/>
    <w:rsid w:val="00966674"/>
    <w:rsid w:val="009C17AF"/>
    <w:rsid w:val="009D2D67"/>
    <w:rsid w:val="009E135A"/>
    <w:rsid w:val="00A01C32"/>
    <w:rsid w:val="00A526C1"/>
    <w:rsid w:val="00A660FF"/>
    <w:rsid w:val="00A82C09"/>
    <w:rsid w:val="00AD1B15"/>
    <w:rsid w:val="00AD3F1C"/>
    <w:rsid w:val="00B07394"/>
    <w:rsid w:val="00B11D93"/>
    <w:rsid w:val="00B25894"/>
    <w:rsid w:val="00B7755F"/>
    <w:rsid w:val="00BC7751"/>
    <w:rsid w:val="00BE7CCA"/>
    <w:rsid w:val="00C66D9A"/>
    <w:rsid w:val="00C6748B"/>
    <w:rsid w:val="00C8547C"/>
    <w:rsid w:val="00C87A9A"/>
    <w:rsid w:val="00CB4FEC"/>
    <w:rsid w:val="00CF7E37"/>
    <w:rsid w:val="00D03147"/>
    <w:rsid w:val="00D120D5"/>
    <w:rsid w:val="00D51198"/>
    <w:rsid w:val="00D52506"/>
    <w:rsid w:val="00D76C60"/>
    <w:rsid w:val="00DB6036"/>
    <w:rsid w:val="00DB6E6C"/>
    <w:rsid w:val="00DD0EE3"/>
    <w:rsid w:val="00E27545"/>
    <w:rsid w:val="00E32A1B"/>
    <w:rsid w:val="00E80C84"/>
    <w:rsid w:val="00E84296"/>
    <w:rsid w:val="00E84597"/>
    <w:rsid w:val="00EB03D1"/>
    <w:rsid w:val="00EB4875"/>
    <w:rsid w:val="00F10412"/>
    <w:rsid w:val="00F84A74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nrz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Tankosava Čanak</cp:lastModifiedBy>
  <cp:revision>9</cp:revision>
  <dcterms:created xsi:type="dcterms:W3CDTF">2015-02-03T11:19:00Z</dcterms:created>
  <dcterms:modified xsi:type="dcterms:W3CDTF">2015-02-05T07:36:00Z</dcterms:modified>
</cp:coreProperties>
</file>