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eastAsia="en-GB"/>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00114F6E">
        <w:rPr>
          <w:rFonts w:eastAsia="Calibri" w:cs="Times New Roman"/>
          <w:sz w:val="20"/>
          <w:szCs w:val="20"/>
          <w:lang w:val="sr-Cyrl-RS"/>
        </w:rPr>
        <w:t>140-404-154</w:t>
      </w:r>
      <w:r w:rsidRPr="00C91EB1">
        <w:rPr>
          <w:rFonts w:eastAsia="Calibri" w:cs="Times New Roman"/>
          <w:sz w:val="20"/>
          <w:szCs w:val="20"/>
          <w:lang w:val="sr-Cyrl-RS"/>
        </w:rPr>
        <w:t>/2017-02</w:t>
      </w:r>
      <w:r w:rsidRPr="00C91EB1">
        <w:rPr>
          <w:rFonts w:eastAsia="Calibri" w:cs="Times New Roman"/>
          <w:sz w:val="20"/>
          <w:szCs w:val="20"/>
          <w:lang w:val="en-US"/>
        </w:rPr>
        <w:t xml:space="preserve">       </w:t>
      </w:r>
      <w:r w:rsidRPr="009A5A4B">
        <w:rPr>
          <w:rFonts w:eastAsia="Calibri" w:cs="Times New Roman"/>
          <w:sz w:val="20"/>
          <w:szCs w:val="20"/>
          <w:lang w:val="en-US"/>
        </w:rPr>
        <w:t>ДАТУМ:</w:t>
      </w:r>
      <w:r w:rsidRPr="009A5A4B">
        <w:rPr>
          <w:rFonts w:eastAsia="Calibri" w:cs="Times New Roman"/>
          <w:sz w:val="20"/>
          <w:szCs w:val="20"/>
          <w:lang w:val="sr-Cyrl-RS"/>
        </w:rPr>
        <w:t xml:space="preserve"> </w:t>
      </w:r>
      <w:r w:rsidR="00114F6E">
        <w:rPr>
          <w:rFonts w:eastAsia="Calibri" w:cs="Times New Roman"/>
          <w:sz w:val="20"/>
          <w:szCs w:val="20"/>
          <w:lang w:val="sr-Cyrl-RS"/>
        </w:rPr>
        <w:t>03</w:t>
      </w:r>
      <w:r w:rsidR="00D01A47" w:rsidRPr="009A5A4B">
        <w:rPr>
          <w:rFonts w:eastAsia="Calibri" w:cs="Times New Roman"/>
          <w:sz w:val="20"/>
          <w:szCs w:val="20"/>
          <w:lang w:val="sr-Latn-RS"/>
        </w:rPr>
        <w:t>.</w:t>
      </w:r>
      <w:r w:rsidR="00BE4CB8" w:rsidRPr="009A5A4B">
        <w:rPr>
          <w:rFonts w:eastAsia="Calibri" w:cs="Times New Roman"/>
          <w:sz w:val="20"/>
          <w:szCs w:val="20"/>
          <w:lang w:val="sr-Cyrl-RS"/>
        </w:rPr>
        <w:t>0</w:t>
      </w:r>
      <w:r w:rsidR="00114F6E">
        <w:rPr>
          <w:rFonts w:eastAsia="Calibri" w:cs="Times New Roman"/>
          <w:sz w:val="20"/>
          <w:szCs w:val="20"/>
          <w:lang w:val="sr-Cyrl-RS"/>
        </w:rPr>
        <w:t>7</w:t>
      </w:r>
      <w:r w:rsidRPr="009A5A4B">
        <w:rPr>
          <w:rFonts w:eastAsia="Calibri" w:cs="Times New Roman"/>
          <w:sz w:val="20"/>
          <w:szCs w:val="20"/>
          <w:lang w:val="sr-Cyrl-RS"/>
        </w:rPr>
        <w:t>.2017.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Default="00B207E2" w:rsidP="00B207E2">
            <w:pPr>
              <w:spacing w:after="0" w:line="240" w:lineRule="auto"/>
              <w:jc w:val="center"/>
              <w:rPr>
                <w:rFonts w:eastAsia="Times New Roman" w:cs="Times New Roman"/>
                <w:b/>
                <w:sz w:val="20"/>
                <w:szCs w:val="20"/>
                <w:lang w:val="sr-Latn-RS"/>
              </w:rPr>
            </w:pPr>
            <w:r w:rsidRPr="00C91EB1">
              <w:rPr>
                <w:rFonts w:eastAsia="Times New Roman" w:cs="Times New Roman"/>
                <w:b/>
                <w:sz w:val="20"/>
                <w:szCs w:val="20"/>
                <w:lang w:val="sr-Cyrl-CS"/>
              </w:rPr>
              <w:t>КОНКУРСНА ДОКУМЕНТАЦИЈА</w:t>
            </w:r>
          </w:p>
          <w:p w:rsidR="00934CC0" w:rsidRPr="00934CC0" w:rsidRDefault="00934CC0" w:rsidP="00B207E2">
            <w:pPr>
              <w:spacing w:after="0" w:line="240" w:lineRule="auto"/>
              <w:jc w:val="center"/>
              <w:rPr>
                <w:rFonts w:eastAsia="Times New Roman" w:cs="Times New Roman"/>
                <w:b/>
                <w:sz w:val="20"/>
                <w:szCs w:val="20"/>
                <w:lang w:val="sr-Latn-RS"/>
              </w:rPr>
            </w:pPr>
          </w:p>
          <w:p w:rsidR="00934CC0" w:rsidRDefault="00B207E2" w:rsidP="00934CC0">
            <w:pPr>
              <w:spacing w:after="0"/>
              <w:ind w:left="-652" w:right="-561" w:firstLine="720"/>
              <w:jc w:val="center"/>
              <w:rPr>
                <w:rFonts w:eastAsia="Times New Roman" w:cs="Times New Roman"/>
                <w:b/>
                <w:sz w:val="20"/>
                <w:szCs w:val="20"/>
                <w:lang w:val="sr-Latn-RS"/>
              </w:rPr>
            </w:pPr>
            <w:r w:rsidRPr="00C91EB1">
              <w:rPr>
                <w:rFonts w:eastAsia="Times New Roman" w:cs="Times New Roman"/>
                <w:b/>
                <w:sz w:val="20"/>
                <w:szCs w:val="20"/>
                <w:lang w:val="sr-Cyrl-CS"/>
              </w:rPr>
              <w:t>ЗА ЈАВНУ НАБАВКУ ДОБАРА</w:t>
            </w:r>
            <w:r w:rsidR="00AF019C">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934CC0" w:rsidP="00934CC0">
            <w:pPr>
              <w:spacing w:after="0"/>
              <w:ind w:left="-652" w:right="-561"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НА БАЗИ АКТИВНЕ СУПСТАНЦЕ ДИФЛУБЕНЗУРОН ИЛИ „ОДГОВАРАЈУЋЕ“</w:t>
            </w:r>
          </w:p>
          <w:p w:rsidR="00934CC0" w:rsidRDefault="00934CC0" w:rsidP="00B207E2">
            <w:pPr>
              <w:ind w:left="-650" w:right="-564" w:firstLine="720"/>
              <w:jc w:val="center"/>
              <w:rPr>
                <w:rFonts w:eastAsia="Times New Roman" w:cs="Times New Roman"/>
                <w:b/>
                <w:sz w:val="20"/>
                <w:szCs w:val="20"/>
                <w:lang w:val="sr-Latn-RS"/>
              </w:rPr>
            </w:pPr>
          </w:p>
          <w:p w:rsidR="00B207E2" w:rsidRPr="00C91EB1" w:rsidRDefault="00B207E2" w:rsidP="00934CC0">
            <w:pPr>
              <w:ind w:right="-31" w:firstLine="70"/>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114F6E"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ЈНОП 18</w:t>
            </w:r>
            <w:r w:rsidR="00B207E2" w:rsidRPr="00C91EB1">
              <w:rPr>
                <w:rFonts w:eastAsia="Times New Roman" w:cs="Times New Roman"/>
                <w:b/>
                <w:sz w:val="20"/>
                <w:szCs w:val="20"/>
                <w:lang w:val="sr-Cyrl-CS"/>
              </w:rPr>
              <w:t>/</w:t>
            </w:r>
            <w:r w:rsidR="00B207E2" w:rsidRPr="00C91EB1">
              <w:rPr>
                <w:rFonts w:eastAsia="Times New Roman" w:cs="Times New Roman"/>
                <w:b/>
                <w:sz w:val="20"/>
                <w:szCs w:val="20"/>
                <w:lang w:val="en-US"/>
              </w:rPr>
              <w:t>201</w:t>
            </w:r>
            <w:r w:rsidR="00B207E2" w:rsidRPr="00C91EB1">
              <w:rPr>
                <w:rFonts w:eastAsia="Times New Roman" w:cs="Times New Roman"/>
                <w:b/>
                <w:sz w:val="20"/>
                <w:szCs w:val="20"/>
                <w:lang w:val="sr-Cyrl-R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114F6E" w:rsidRDefault="002079A6" w:rsidP="009A5A4B">
            <w:pPr>
              <w:spacing w:after="0" w:line="240" w:lineRule="auto"/>
              <w:rPr>
                <w:rFonts w:eastAsia="Times New Roman" w:cs="Times New Roman"/>
                <w:color w:val="FF0000"/>
                <w:sz w:val="20"/>
                <w:szCs w:val="20"/>
                <w:highlight w:val="yellow"/>
                <w:lang w:val="sr-Cyrl-CS"/>
              </w:rPr>
            </w:pPr>
            <w:r w:rsidRPr="002079A6">
              <w:rPr>
                <w:rFonts w:eastAsia="Times New Roman" w:cs="Times New Roman"/>
                <w:sz w:val="20"/>
                <w:szCs w:val="20"/>
                <w:lang w:val="sr-Cyrl-RS"/>
              </w:rPr>
              <w:t>03</w:t>
            </w:r>
            <w:r w:rsidR="00114F6E" w:rsidRPr="002079A6">
              <w:rPr>
                <w:rFonts w:eastAsia="Times New Roman" w:cs="Times New Roman"/>
                <w:sz w:val="20"/>
                <w:szCs w:val="20"/>
                <w:lang w:val="sr-Latn-RS"/>
              </w:rPr>
              <w:t>.0</w:t>
            </w:r>
            <w:r w:rsidR="00114F6E" w:rsidRPr="002079A6">
              <w:rPr>
                <w:rFonts w:eastAsia="Times New Roman" w:cs="Times New Roman"/>
                <w:sz w:val="20"/>
                <w:szCs w:val="20"/>
                <w:lang w:val="sr-Cyrl-RS"/>
              </w:rPr>
              <w:t>7</w:t>
            </w:r>
            <w:r w:rsidR="00B207E2" w:rsidRPr="002079A6">
              <w:rPr>
                <w:rFonts w:eastAsia="Times New Roman" w:cs="Times New Roman"/>
                <w:sz w:val="20"/>
                <w:szCs w:val="20"/>
                <w:lang w:val="sr-Cyrl-CS"/>
              </w:rPr>
              <w:t>.201</w:t>
            </w:r>
            <w:r w:rsidR="003519B8" w:rsidRPr="002079A6">
              <w:rPr>
                <w:rFonts w:eastAsia="Times New Roman" w:cs="Times New Roman"/>
                <w:sz w:val="20"/>
                <w:szCs w:val="20"/>
                <w:lang w:val="sr-Cyrl-CS"/>
              </w:rPr>
              <w:t>7</w:t>
            </w:r>
            <w:r w:rsidR="00B207E2" w:rsidRPr="002079A6">
              <w:rPr>
                <w:rFonts w:eastAsia="Times New Roman" w:cs="Times New Roman"/>
                <w:sz w:val="20"/>
                <w:szCs w:val="20"/>
                <w:lang w:val="sr-Cyrl-CS"/>
              </w:rPr>
              <w:t>.</w:t>
            </w:r>
            <w:r w:rsidR="00B207E2" w:rsidRPr="002079A6">
              <w:rPr>
                <w:rFonts w:eastAsia="Times New Roman" w:cs="Times New Roman"/>
                <w:sz w:val="20"/>
                <w:szCs w:val="20"/>
                <w:lang w:val="en-US"/>
              </w:rPr>
              <w:t xml:space="preserve"> </w:t>
            </w:r>
            <w:r w:rsidR="00B207E2" w:rsidRPr="002079A6">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2079A6" w:rsidRDefault="002079A6" w:rsidP="00B207E2">
            <w:pPr>
              <w:spacing w:after="0" w:line="240" w:lineRule="auto"/>
              <w:rPr>
                <w:rFonts w:eastAsia="Times New Roman" w:cs="Times New Roman"/>
                <w:color w:val="FF0000"/>
                <w:sz w:val="20"/>
                <w:szCs w:val="20"/>
                <w:lang w:val="sr-Cyrl-CS"/>
              </w:rPr>
            </w:pPr>
            <w:r w:rsidRPr="002079A6">
              <w:rPr>
                <w:rFonts w:eastAsia="Times New Roman" w:cs="Times New Roman"/>
                <w:sz w:val="20"/>
                <w:szCs w:val="20"/>
                <w:lang w:val="sr-Cyrl-RS"/>
              </w:rPr>
              <w:t>02</w:t>
            </w:r>
            <w:r w:rsidR="00114F6E" w:rsidRPr="002079A6">
              <w:rPr>
                <w:rFonts w:eastAsia="Times New Roman" w:cs="Times New Roman"/>
                <w:sz w:val="20"/>
                <w:szCs w:val="20"/>
                <w:lang w:val="sr-Latn-RS"/>
              </w:rPr>
              <w:t>.0</w:t>
            </w:r>
            <w:r w:rsidR="00114F6E" w:rsidRPr="002079A6">
              <w:rPr>
                <w:rFonts w:eastAsia="Times New Roman" w:cs="Times New Roman"/>
                <w:sz w:val="20"/>
                <w:szCs w:val="20"/>
                <w:lang w:val="sr-Cyrl-RS"/>
              </w:rPr>
              <w:t>8</w:t>
            </w:r>
            <w:r w:rsidR="00B207E2" w:rsidRPr="002079A6">
              <w:rPr>
                <w:rFonts w:eastAsia="Times New Roman" w:cs="Times New Roman"/>
                <w:sz w:val="20"/>
                <w:szCs w:val="20"/>
                <w:lang w:val="sr-Cyrl-CS"/>
              </w:rPr>
              <w:t>.201</w:t>
            </w:r>
            <w:r w:rsidR="00B207E2" w:rsidRPr="002079A6">
              <w:rPr>
                <w:rFonts w:eastAsia="Times New Roman" w:cs="Times New Roman"/>
                <w:sz w:val="20"/>
                <w:szCs w:val="20"/>
                <w:lang w:val="sr-Cyrl-RS"/>
              </w:rPr>
              <w:t>7</w:t>
            </w:r>
            <w:r w:rsidR="00B207E2" w:rsidRPr="002079A6">
              <w:rPr>
                <w:rFonts w:eastAsia="Times New Roman" w:cs="Times New Roman"/>
                <w:sz w:val="20"/>
                <w:szCs w:val="20"/>
                <w:lang w:val="sr-Cyrl-CS"/>
              </w:rPr>
              <w:t>.</w:t>
            </w:r>
            <w:r w:rsidR="00B207E2" w:rsidRPr="002079A6">
              <w:rPr>
                <w:rFonts w:eastAsia="Times New Roman" w:cs="Times New Roman"/>
                <w:sz w:val="20"/>
                <w:szCs w:val="20"/>
                <w:lang w:val="en-US"/>
              </w:rPr>
              <w:t xml:space="preserve"> </w:t>
            </w:r>
            <w:r w:rsidR="009A5A4B" w:rsidRPr="002079A6">
              <w:rPr>
                <w:rFonts w:eastAsia="Times New Roman" w:cs="Times New Roman"/>
                <w:sz w:val="20"/>
                <w:szCs w:val="20"/>
                <w:lang w:val="sr-Cyrl-CS"/>
              </w:rPr>
              <w:t>године до 1</w:t>
            </w:r>
            <w:r w:rsidRPr="002079A6">
              <w:rPr>
                <w:rFonts w:eastAsia="Times New Roman" w:cs="Times New Roman"/>
                <w:sz w:val="20"/>
                <w:szCs w:val="20"/>
                <w:lang w:val="sr-Cyrl-RS"/>
              </w:rPr>
              <w:t>0</w:t>
            </w:r>
            <w:r w:rsidRPr="002079A6">
              <w:rPr>
                <w:rFonts w:eastAsia="Times New Roman" w:cs="Times New Roman"/>
                <w:sz w:val="20"/>
                <w:szCs w:val="20"/>
                <w:lang w:val="sr-Cyrl-CS"/>
              </w:rPr>
              <w:t>:3</w:t>
            </w:r>
            <w:r w:rsidR="00B207E2" w:rsidRPr="002079A6">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2079A6" w:rsidRDefault="002079A6" w:rsidP="00B207E2">
            <w:pPr>
              <w:spacing w:after="0" w:line="240" w:lineRule="auto"/>
              <w:rPr>
                <w:rFonts w:eastAsia="Times New Roman" w:cs="Times New Roman"/>
                <w:color w:val="FF0000"/>
                <w:sz w:val="20"/>
                <w:szCs w:val="20"/>
                <w:lang w:val="sr-Cyrl-CS"/>
              </w:rPr>
            </w:pPr>
            <w:r w:rsidRPr="002079A6">
              <w:rPr>
                <w:rFonts w:eastAsia="Times New Roman" w:cs="Times New Roman"/>
                <w:sz w:val="20"/>
                <w:szCs w:val="20"/>
                <w:lang w:val="sr-Cyrl-RS"/>
              </w:rPr>
              <w:t>02</w:t>
            </w:r>
            <w:r w:rsidR="00114F6E" w:rsidRPr="002079A6">
              <w:rPr>
                <w:rFonts w:eastAsia="Times New Roman" w:cs="Times New Roman"/>
                <w:sz w:val="20"/>
                <w:szCs w:val="20"/>
                <w:lang w:val="sr-Latn-RS"/>
              </w:rPr>
              <w:t>.0</w:t>
            </w:r>
            <w:r w:rsidR="00114F6E" w:rsidRPr="002079A6">
              <w:rPr>
                <w:rFonts w:eastAsia="Times New Roman" w:cs="Times New Roman"/>
                <w:sz w:val="20"/>
                <w:szCs w:val="20"/>
                <w:lang w:val="sr-Cyrl-RS"/>
              </w:rPr>
              <w:t>8</w:t>
            </w:r>
            <w:r w:rsidR="009A5A4B" w:rsidRPr="002079A6">
              <w:rPr>
                <w:rFonts w:eastAsia="Times New Roman" w:cs="Times New Roman"/>
                <w:sz w:val="20"/>
                <w:szCs w:val="20"/>
                <w:lang w:val="sr-Latn-RS"/>
              </w:rPr>
              <w:t>.</w:t>
            </w:r>
            <w:r w:rsidR="00114F6E" w:rsidRPr="002079A6">
              <w:rPr>
                <w:rFonts w:eastAsia="Times New Roman" w:cs="Times New Roman"/>
                <w:sz w:val="20"/>
                <w:szCs w:val="20"/>
                <w:lang w:val="sr-Cyrl-RS"/>
              </w:rPr>
              <w:t xml:space="preserve">2017. </w:t>
            </w:r>
            <w:r w:rsidR="009A5A4B" w:rsidRPr="002079A6">
              <w:rPr>
                <w:rFonts w:eastAsia="Times New Roman" w:cs="Times New Roman"/>
                <w:sz w:val="20"/>
                <w:szCs w:val="20"/>
                <w:lang w:val="sr-Cyrl-CS"/>
              </w:rPr>
              <w:t>године у 1</w:t>
            </w:r>
            <w:r w:rsidRPr="002079A6">
              <w:rPr>
                <w:rFonts w:eastAsia="Times New Roman" w:cs="Times New Roman"/>
                <w:sz w:val="20"/>
                <w:szCs w:val="20"/>
                <w:lang w:val="sr-Cyrl-RS"/>
              </w:rPr>
              <w:t>1</w:t>
            </w:r>
            <w:r w:rsidR="009A5A4B" w:rsidRPr="002079A6">
              <w:rPr>
                <w:rFonts w:eastAsia="Times New Roman" w:cs="Times New Roman"/>
                <w:sz w:val="20"/>
                <w:szCs w:val="20"/>
                <w:lang w:val="sr-Cyrl-CS"/>
              </w:rPr>
              <w:t>:</w:t>
            </w:r>
            <w:r w:rsidRPr="002079A6">
              <w:rPr>
                <w:rFonts w:eastAsia="Times New Roman" w:cs="Times New Roman"/>
                <w:sz w:val="20"/>
                <w:szCs w:val="20"/>
                <w:lang w:val="sr-Cyrl-RS"/>
              </w:rPr>
              <w:t>0</w:t>
            </w:r>
            <w:r w:rsidR="00B207E2" w:rsidRPr="002079A6">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934CC0" w:rsidRPr="00934CC0" w:rsidRDefault="00934CC0"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114F6E">
        <w:rPr>
          <w:rFonts w:eastAsia="Times New Roman" w:cs="Times New Roman"/>
          <w:sz w:val="20"/>
          <w:szCs w:val="20"/>
          <w:lang w:val="sr-Cyrl-CS"/>
        </w:rPr>
        <w:t>154</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00114F6E">
        <w:rPr>
          <w:rFonts w:eastAsia="Times New Roman" w:cs="Times New Roman"/>
          <w:sz w:val="20"/>
          <w:szCs w:val="20"/>
          <w:lang w:val="sr-Cyrl-CS"/>
        </w:rPr>
        <w:t xml:space="preserve"> од 03.07</w:t>
      </w:r>
      <w:r w:rsidRPr="00C91EB1">
        <w:rPr>
          <w:rFonts w:eastAsia="Times New Roman" w:cs="Times New Roman"/>
          <w:sz w:val="20"/>
          <w:szCs w:val="20"/>
          <w:lang w:val="ru-RU"/>
        </w:rPr>
        <w:t>.</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sr-Cyrl-CS"/>
        </w:rPr>
        <w:t>.</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 xml:space="preserve">године (ЈН ОП </w:t>
      </w:r>
      <w:r w:rsidR="00114F6E">
        <w:rPr>
          <w:rFonts w:eastAsia="Times New Roman" w:cs="Times New Roman"/>
          <w:sz w:val="20"/>
          <w:szCs w:val="20"/>
          <w:lang w:val="sr-Cyrl-CS"/>
        </w:rPr>
        <w:t>18</w:t>
      </w:r>
      <w:r w:rsidRPr="00C91EB1">
        <w:rPr>
          <w:rFonts w:eastAsia="Times New Roman" w:cs="Times New Roman"/>
          <w:sz w:val="20"/>
          <w:szCs w:val="20"/>
          <w:lang w:val="sr-Cyrl-CS"/>
        </w:rPr>
        <w:t>/</w:t>
      </w:r>
      <w:r w:rsidRPr="00C91EB1">
        <w:rPr>
          <w:rFonts w:eastAsia="Times New Roman" w:cs="Times New Roman"/>
          <w:sz w:val="20"/>
          <w:szCs w:val="20"/>
          <w:lang w:val="sr-Cyrl-RS"/>
        </w:rPr>
        <w:t>2</w:t>
      </w:r>
      <w:r w:rsidRPr="00C91EB1">
        <w:rPr>
          <w:rFonts w:eastAsia="Times New Roman" w:cs="Times New Roman"/>
          <w:sz w:val="20"/>
          <w:szCs w:val="20"/>
          <w:lang w:val="en-US"/>
        </w:rPr>
        <w:t>0</w:t>
      </w:r>
      <w:r w:rsidRPr="00C91EB1">
        <w:rPr>
          <w:rFonts w:eastAsia="Times New Roman" w:cs="Times New Roman"/>
          <w:sz w:val="20"/>
          <w:szCs w:val="20"/>
          <w:lang w:val="sr-Cyrl-RS"/>
        </w:rPr>
        <w:t>1</w:t>
      </w:r>
      <w:r w:rsidR="003519B8" w:rsidRPr="00C91EB1">
        <w:rPr>
          <w:rFonts w:eastAsia="Times New Roman" w:cs="Times New Roman"/>
          <w:sz w:val="20"/>
          <w:szCs w:val="20"/>
          <w:lang w:val="sr-Cyrl-RS"/>
        </w:rPr>
        <w:t>7</w:t>
      </w:r>
      <w:r w:rsidRPr="00C91EB1">
        <w:rPr>
          <w:rFonts w:eastAsia="Times New Roman" w:cs="Times New Roman"/>
          <w:sz w:val="20"/>
          <w:szCs w:val="20"/>
          <w:lang w:val="sr-Cyrl-CS"/>
        </w:rPr>
        <w:t>)</w:t>
      </w:r>
      <w:r w:rsidR="003519B8" w:rsidRPr="00C91EB1">
        <w:rPr>
          <w:rFonts w:eastAsia="Times New Roman" w:cs="Times New Roman"/>
          <w:sz w:val="20"/>
          <w:szCs w:val="20"/>
          <w:lang w:val="sr-Cyrl-CS"/>
        </w:rPr>
        <w:t xml:space="preserve">, </w:t>
      </w:r>
      <w:r w:rsidRPr="00C91EB1">
        <w:rPr>
          <w:rFonts w:eastAsia="Times New Roman" w:cs="Times New Roman"/>
          <w:sz w:val="20"/>
          <w:szCs w:val="20"/>
          <w:lang w:val="sr-Cyrl-CS"/>
        </w:rPr>
        <w:t>Комисија за јавну набавку образована Реш</w:t>
      </w:r>
      <w:r w:rsidRPr="00C91EB1">
        <w:rPr>
          <w:rFonts w:eastAsia="Times New Roman" w:cs="Times New Roman"/>
          <w:sz w:val="20"/>
          <w:szCs w:val="20"/>
          <w:lang w:val="en-US"/>
        </w:rPr>
        <w:t>e</w:t>
      </w:r>
      <w:r w:rsidRPr="00C91EB1">
        <w:rPr>
          <w:rFonts w:eastAsia="Times New Roman" w:cs="Times New Roman"/>
          <w:sz w:val="20"/>
          <w:szCs w:val="20"/>
          <w:lang w:val="sr-Cyrl-CS"/>
        </w:rPr>
        <w:t xml:space="preserve">њем </w:t>
      </w:r>
      <w:r w:rsidR="003519B8" w:rsidRPr="00C91EB1">
        <w:rPr>
          <w:rFonts w:eastAsia="Times New Roman" w:cs="Times New Roman"/>
          <w:sz w:val="20"/>
          <w:szCs w:val="20"/>
          <w:lang w:val="sr-Cyrl-CS"/>
        </w:rPr>
        <w:t xml:space="preserve">покрајинског секретара за урбанизам и заштиту животне средине, </w:t>
      </w:r>
      <w:r w:rsidRPr="00C91EB1">
        <w:rPr>
          <w:rFonts w:eastAsia="Times New Roman" w:cs="Times New Roman"/>
          <w:sz w:val="20"/>
          <w:szCs w:val="20"/>
          <w:lang w:val="sr-Cyrl-CS"/>
        </w:rPr>
        <w:t xml:space="preserve">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114F6E">
        <w:rPr>
          <w:rFonts w:eastAsia="Times New Roman" w:cs="Times New Roman"/>
          <w:sz w:val="20"/>
          <w:szCs w:val="20"/>
          <w:lang w:val="sr-Cyrl-CS"/>
        </w:rPr>
        <w:t>154</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од</w:t>
      </w:r>
      <w:r w:rsidRPr="00C91EB1">
        <w:rPr>
          <w:rFonts w:eastAsia="Times New Roman" w:cs="Times New Roman"/>
          <w:sz w:val="20"/>
          <w:szCs w:val="20"/>
          <w:lang w:val="en-US"/>
        </w:rPr>
        <w:t xml:space="preserve"> </w:t>
      </w:r>
      <w:r w:rsidR="00114F6E">
        <w:rPr>
          <w:rFonts w:eastAsia="Times New Roman" w:cs="Times New Roman"/>
          <w:sz w:val="20"/>
          <w:szCs w:val="20"/>
          <w:lang w:val="sr-Cyrl-RS"/>
        </w:rPr>
        <w:t>03</w:t>
      </w:r>
      <w:r w:rsidR="003519B8" w:rsidRPr="00C91EB1">
        <w:rPr>
          <w:rFonts w:eastAsia="Times New Roman" w:cs="Times New Roman"/>
          <w:sz w:val="20"/>
          <w:szCs w:val="20"/>
          <w:lang w:val="sr-Cyrl-RS"/>
        </w:rPr>
        <w:t>.</w:t>
      </w:r>
      <w:r w:rsidR="00114F6E">
        <w:rPr>
          <w:rFonts w:eastAsia="Times New Roman" w:cs="Times New Roman"/>
          <w:sz w:val="20"/>
          <w:szCs w:val="20"/>
          <w:lang w:val="sr-Cyrl-RS"/>
        </w:rPr>
        <w:t>07</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934CC0" w:rsidRDefault="00934CC0" w:rsidP="00934CC0">
            <w:pPr>
              <w:spacing w:after="0" w:line="240" w:lineRule="auto"/>
              <w:jc w:val="center"/>
              <w:rPr>
                <w:rFonts w:eastAsia="Times New Roman" w:cs="Times New Roman"/>
                <w:b/>
                <w:sz w:val="20"/>
                <w:szCs w:val="20"/>
                <w:lang w:val="sr-Latn-RS"/>
              </w:rPr>
            </w:pPr>
          </w:p>
          <w:p w:rsidR="00934CC0" w:rsidRDefault="00934CC0" w:rsidP="00934CC0">
            <w:pPr>
              <w:spacing w:after="0" w:line="240" w:lineRule="auto"/>
              <w:jc w:val="center"/>
              <w:rPr>
                <w:rFonts w:eastAsia="Times New Roman" w:cs="Times New Roman"/>
                <w:b/>
                <w:sz w:val="20"/>
                <w:szCs w:val="20"/>
                <w:lang w:val="sr-Latn-RS"/>
              </w:rPr>
            </w:pPr>
            <w:r w:rsidRPr="00C91EB1">
              <w:rPr>
                <w:rFonts w:eastAsia="Times New Roman" w:cs="Times New Roman"/>
                <w:b/>
                <w:sz w:val="20"/>
                <w:szCs w:val="20"/>
                <w:lang w:val="sr-Cyrl-CS"/>
              </w:rPr>
              <w:t>КОНКУРСНА ДОКУМЕНТАЦИЈА</w:t>
            </w:r>
          </w:p>
          <w:p w:rsidR="00934CC0" w:rsidRPr="00934CC0" w:rsidRDefault="00934CC0" w:rsidP="00934CC0">
            <w:pPr>
              <w:spacing w:after="0" w:line="240" w:lineRule="auto"/>
              <w:jc w:val="center"/>
              <w:rPr>
                <w:rFonts w:eastAsia="Times New Roman" w:cs="Times New Roman"/>
                <w:b/>
                <w:sz w:val="20"/>
                <w:szCs w:val="20"/>
                <w:lang w:val="sr-Latn-RS"/>
              </w:rPr>
            </w:pPr>
          </w:p>
          <w:p w:rsidR="00934CC0" w:rsidRDefault="00934CC0" w:rsidP="00934CC0">
            <w:pPr>
              <w:spacing w:after="0"/>
              <w:ind w:left="-652" w:right="-561" w:firstLine="720"/>
              <w:jc w:val="center"/>
              <w:rPr>
                <w:rFonts w:eastAsia="Times New Roman" w:cs="Times New Roman"/>
                <w:b/>
                <w:sz w:val="20"/>
                <w:szCs w:val="20"/>
                <w:lang w:val="sr-Latn-RS"/>
              </w:rPr>
            </w:pPr>
            <w:r w:rsidRPr="00C91EB1">
              <w:rPr>
                <w:rFonts w:eastAsia="Times New Roman" w:cs="Times New Roman"/>
                <w:b/>
                <w:sz w:val="20"/>
                <w:szCs w:val="20"/>
                <w:lang w:val="sr-Cyrl-CS"/>
              </w:rPr>
              <w:t>ЗА ЈАВНУ НАБАВКУ ДОБАРА</w:t>
            </w:r>
            <w:r>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934CC0" w:rsidRPr="00C91EB1" w:rsidRDefault="00934CC0" w:rsidP="00934CC0">
            <w:pPr>
              <w:spacing w:after="0"/>
              <w:ind w:left="-652" w:right="-561"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НА БАЗИ АКТИВНЕ СУПСТАНЦЕ ДИФЛУБЕНЗУРОН ИЛИ „ОДГОВАРАЈУЋЕ“</w:t>
            </w:r>
          </w:p>
          <w:p w:rsidR="00934CC0" w:rsidRPr="00C91EB1" w:rsidRDefault="00934CC0" w:rsidP="00934CC0">
            <w:pPr>
              <w:ind w:right="-31" w:firstLine="70"/>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934CC0" w:rsidRPr="00C91EB1" w:rsidRDefault="00934CC0" w:rsidP="00934CC0">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ЈНОП 18</w:t>
            </w:r>
            <w:r w:rsidRPr="00C91EB1">
              <w:rPr>
                <w:rFonts w:eastAsia="Times New Roman" w:cs="Times New Roman"/>
                <w:b/>
                <w:sz w:val="20"/>
                <w:szCs w:val="20"/>
                <w:lang w:val="sr-Cyrl-CS"/>
              </w:rPr>
              <w:t>/</w:t>
            </w:r>
            <w:r w:rsidRPr="00C91EB1">
              <w:rPr>
                <w:rFonts w:eastAsia="Times New Roman" w:cs="Times New Roman"/>
                <w:b/>
                <w:sz w:val="20"/>
                <w:szCs w:val="20"/>
                <w:lang w:val="en-US"/>
              </w:rPr>
              <w:t>201</w:t>
            </w:r>
            <w:r w:rsidRPr="00C91EB1">
              <w:rPr>
                <w:rFonts w:eastAsia="Times New Roman" w:cs="Times New Roman"/>
                <w:b/>
                <w:sz w:val="20"/>
                <w:szCs w:val="20"/>
                <w:lang w:val="sr-Cyrl-R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114F6E">
        <w:rPr>
          <w:rFonts w:eastAsia="Times New Roman" w:cs="Times New Roman"/>
          <w:sz w:val="20"/>
          <w:szCs w:val="20"/>
          <w:lang w:val="sr-Cyrl-RS"/>
        </w:rPr>
        <w:t>18</w:t>
      </w:r>
      <w:r w:rsidR="00B207E2" w:rsidRPr="00C91EB1">
        <w:rPr>
          <w:rFonts w:eastAsia="Times New Roman" w:cs="Times New Roman"/>
          <w:sz w:val="20"/>
          <w:szCs w:val="20"/>
          <w:lang w:val="sr-Cyrl-CS"/>
        </w:rPr>
        <w:t>/201</w:t>
      </w:r>
      <w:r w:rsidR="00FB36EC" w:rsidRPr="00C91EB1">
        <w:rPr>
          <w:rFonts w:eastAsia="Times New Roman" w:cs="Times New Roman"/>
          <w:sz w:val="20"/>
          <w:szCs w:val="20"/>
          <w:lang w:val="sr-Latn-RS"/>
        </w:rPr>
        <w:t>7</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934CC0" w:rsidRPr="00C91EB1">
        <w:rPr>
          <w:rFonts w:eastAsia="Times New Roman" w:cs="Times New Roman"/>
          <w:b/>
          <w:noProof/>
          <w:sz w:val="20"/>
          <w:szCs w:val="20"/>
          <w:lang w:val="sr-Cyrl-CS"/>
        </w:rPr>
        <w:t xml:space="preserve">ПРЕПАРАТ ЗА СУЗБИЈАЊЕ КОМАРАЦА НА ТЕРИТОРИЈИ АП ВОЈВОДИНЕ НА БАЗИ АКТИВНЕ СУПСТАНЦЕ </w:t>
      </w:r>
      <w:r w:rsidR="00934CC0" w:rsidRPr="00C91EB1">
        <w:rPr>
          <w:rFonts w:eastAsia="Times New Roman" w:cs="Times New Roman"/>
          <w:b/>
          <w:sz w:val="20"/>
          <w:szCs w:val="20"/>
          <w:lang w:val="sr-Cyrl-CS"/>
        </w:rPr>
        <w:t>ДИФЛУБЕНЗУРОН</w:t>
      </w:r>
      <w:r w:rsidR="00934CC0">
        <w:rPr>
          <w:rFonts w:eastAsia="Times New Roman" w:cs="Times New Roman"/>
          <w:b/>
          <w:sz w:val="20"/>
          <w:szCs w:val="20"/>
          <w:lang w:val="sr-Cyrl-RS"/>
        </w:rPr>
        <w:t xml:space="preserve"> </w:t>
      </w:r>
      <w:r w:rsidR="00934CC0" w:rsidRPr="00C91EB1">
        <w:rPr>
          <w:rFonts w:eastAsia="Times New Roman" w:cs="Times New Roman"/>
          <w:b/>
          <w:sz w:val="20"/>
          <w:szCs w:val="20"/>
          <w:lang w:val="sr-Cyrl-CS"/>
        </w:rPr>
        <w:t>ИЛИ „ОДГОВАРАЈУЋЕ“,</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8838F7">
        <w:rPr>
          <w:rFonts w:eastAsia="Times New Roman" w:cs="Times New Roman"/>
          <w:sz w:val="20"/>
          <w:szCs w:val="20"/>
          <w:lang w:val="sr-Cyrl-RS"/>
        </w:rPr>
        <w:t>2</w:t>
      </w:r>
      <w:bookmarkStart w:id="0" w:name="_GoBack"/>
      <w:bookmarkEnd w:id="0"/>
      <w:r w:rsidR="00FB36EC" w:rsidRPr="00C91EB1">
        <w:rPr>
          <w:rFonts w:eastAsia="Times New Roman" w:cs="Times New Roman"/>
          <w:sz w:val="20"/>
          <w:szCs w:val="20"/>
          <w:lang w:val="sr-Cyrl-RS"/>
        </w:rPr>
        <w:t>4452000 инсектициди</w:t>
      </w:r>
    </w:p>
    <w:p w:rsidR="00B207E2" w:rsidRDefault="00B207E2" w:rsidP="00A26200">
      <w:pPr>
        <w:spacing w:after="0" w:line="240" w:lineRule="auto"/>
        <w:rPr>
          <w:rFonts w:eastAsia="Times New Roman" w:cs="Times New Roman"/>
          <w:b/>
          <w:noProof/>
          <w:sz w:val="20"/>
          <w:szCs w:val="20"/>
          <w:lang w:val="sr-Latn-RS"/>
        </w:rPr>
      </w:pPr>
    </w:p>
    <w:p w:rsidR="00934CC0" w:rsidRPr="00934CC0" w:rsidRDefault="00934CC0" w:rsidP="00A26200">
      <w:pPr>
        <w:spacing w:after="0" w:line="240" w:lineRule="auto"/>
        <w:rPr>
          <w:rFonts w:eastAsia="Times New Roman" w:cs="Times New Roman"/>
          <w:b/>
          <w:noProof/>
          <w:sz w:val="20"/>
          <w:szCs w:val="20"/>
          <w:lang w:val="sr-Latn-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934CC0" w:rsidRPr="005E75D8" w:rsidRDefault="00934CC0" w:rsidP="00934CC0">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934CC0" w:rsidRDefault="00934CC0" w:rsidP="00A26200">
      <w:pPr>
        <w:spacing w:after="0" w:line="240" w:lineRule="auto"/>
        <w:jc w:val="both"/>
        <w:rPr>
          <w:rFonts w:eastAsia="Times New Roman" w:cs="Times New Roman"/>
          <w:sz w:val="20"/>
          <w:szCs w:val="20"/>
          <w:lang w:val="sr-Latn-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934CC0" w:rsidRDefault="00934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Pr="00095CC0" w:rsidRDefault="00095CC0" w:rsidP="00B207E2">
      <w:pPr>
        <w:spacing w:after="0" w:line="240" w:lineRule="auto"/>
        <w:jc w:val="center"/>
        <w:rPr>
          <w:rFonts w:eastAsia="Times New Roman" w:cs="Times New Roman"/>
          <w:sz w:val="20"/>
          <w:szCs w:val="20"/>
          <w:lang w:val="sr-Latn-RS"/>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340BB5">
        <w:rPr>
          <w:rFonts w:cs="Arial"/>
          <w:color w:val="000000"/>
          <w:kern w:val="1"/>
          <w:sz w:val="20"/>
          <w:szCs w:val="20"/>
          <w:lang w:val="ru-RU" w:eastAsia="ar-SA"/>
        </w:rPr>
        <w:t>.</w:t>
      </w:r>
      <w:r w:rsidR="00934CC0">
        <w:rPr>
          <w:rFonts w:cs="Arial"/>
          <w:color w:val="000000"/>
          <w:kern w:val="1"/>
          <w:sz w:val="20"/>
          <w:szCs w:val="20"/>
          <w:lang w:eastAsia="ar-SA"/>
        </w:rPr>
        <w:t xml:space="preserve"> 18</w:t>
      </w:r>
      <w:r w:rsidRPr="00340BB5">
        <w:rPr>
          <w:rFonts w:cs="Arial"/>
          <w:color w:val="000000"/>
          <w:kern w:val="1"/>
          <w:sz w:val="20"/>
          <w:szCs w:val="20"/>
          <w:lang w:eastAsia="ar-SA"/>
        </w:rPr>
        <w:t>/2017 је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14F6E" w:rsidRPr="00114F6E" w:rsidRDefault="00114F6E" w:rsidP="00114F6E">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дифлубензурон</w:t>
      </w:r>
      <w:r w:rsidRPr="00114F6E">
        <w:rPr>
          <w:rFonts w:eastAsia="Times New Roman" w:cs="Tahoma"/>
          <w:sz w:val="20"/>
          <w:szCs w:val="20"/>
          <w:lang w:val="sr-Latn-RS"/>
        </w:rPr>
        <w:t xml:space="preserve"> (1% </w:t>
      </w:r>
      <w:r w:rsidRPr="00114F6E">
        <w:rPr>
          <w:rFonts w:eastAsia="Times New Roman" w:cs="Tahoma"/>
          <w:sz w:val="20"/>
          <w:szCs w:val="20"/>
          <w:lang w:val="sr-Cyrl-RS"/>
        </w:rPr>
        <w:t>активне материје</w:t>
      </w:r>
      <w:r w:rsidRPr="00114F6E">
        <w:rPr>
          <w:rFonts w:eastAsia="Times New Roman" w:cs="Tahoma"/>
          <w:sz w:val="20"/>
          <w:szCs w:val="20"/>
          <w:lang w:val="sr-Latn-RS"/>
        </w:rPr>
        <w:t>)</w:t>
      </w:r>
      <w:r w:rsidRPr="00114F6E">
        <w:rPr>
          <w:rFonts w:eastAsia="Times New Roman" w:cs="Tahoma"/>
          <w:sz w:val="20"/>
          <w:szCs w:val="20"/>
          <w:lang w:val="sr-Cyrl-C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114F6E">
        <w:rPr>
          <w:rFonts w:eastAsia="Times New Roman" w:cs="Tahoma"/>
          <w:sz w:val="20"/>
          <w:szCs w:val="20"/>
          <w:lang w:val="sr-Latn-RS"/>
        </w:rPr>
        <w:t>ZG</w:t>
      </w:r>
      <w:r w:rsidRPr="00114F6E">
        <w:rPr>
          <w:rFonts w:eastAsia="Times New Roman" w:cs="Tahoma"/>
          <w:sz w:val="20"/>
          <w:szCs w:val="20"/>
          <w:lang w:val="sr-Cyrl-RS"/>
        </w:rPr>
        <w:t>,</w:t>
      </w:r>
      <w:r w:rsidRPr="00114F6E">
        <w:rPr>
          <w:rFonts w:eastAsia="Times New Roman" w:cs="Tahoma"/>
          <w:sz w:val="20"/>
          <w:szCs w:val="20"/>
          <w:lang w:val="sr-Latn-RS"/>
        </w:rPr>
        <w:t xml:space="preserve"> </w:t>
      </w:r>
      <w:r w:rsidRPr="00114F6E">
        <w:rPr>
          <w:rFonts w:eastAsia="Times New Roman" w:cs="Tahoma"/>
          <w:sz w:val="20"/>
          <w:szCs w:val="20"/>
          <w:lang w:val="sr-Cyrl-RS"/>
        </w:rPr>
        <w:t>с</w:t>
      </w:r>
      <w:r w:rsidRPr="00114F6E">
        <w:rPr>
          <w:rFonts w:eastAsia="Times New Roman" w:cs="Tahoma"/>
          <w:sz w:val="20"/>
          <w:szCs w:val="20"/>
          <w:lang w:val="sr-Latn-RS"/>
        </w:rPr>
        <w:t xml:space="preserve">a </w:t>
      </w:r>
      <w:r w:rsidRPr="00114F6E">
        <w:rPr>
          <w:rFonts w:ascii="Calibri" w:eastAsia="Times New Roman" w:hAnsi="Calibri" w:cs="Times New Roman"/>
          <w:sz w:val="20"/>
          <w:szCs w:val="20"/>
          <w:lang w:val="sr-Cyrl-CS"/>
        </w:rPr>
        <w:t>носачем  зеолитом.</w:t>
      </w:r>
    </w:p>
    <w:p w:rsidR="00114F6E" w:rsidRPr="00114F6E" w:rsidRDefault="00114F6E" w:rsidP="00114F6E">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sidR="008242F7">
        <w:rPr>
          <w:rFonts w:eastAsia="Times New Roman" w:cs="Times New Roman"/>
          <w:sz w:val="20"/>
          <w:szCs w:val="20"/>
          <w:lang w:val="sr-Cyrl-RS"/>
        </w:rPr>
        <w:t xml:space="preserve">требна количина препарата  је </w:t>
      </w:r>
      <w:r w:rsidR="008242F7">
        <w:rPr>
          <w:rFonts w:eastAsia="Times New Roman" w:cs="Times New Roman"/>
          <w:sz w:val="20"/>
          <w:szCs w:val="20"/>
          <w:lang w:val="sr-Latn-RS"/>
        </w:rPr>
        <w:t>90</w:t>
      </w:r>
      <w:r w:rsidRPr="00114F6E">
        <w:rPr>
          <w:rFonts w:eastAsia="Times New Roman" w:cs="Times New Roman"/>
          <w:sz w:val="20"/>
          <w:szCs w:val="20"/>
          <w:lang w:val="sr-Cyrl-RS"/>
        </w:rPr>
        <w:t>.000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Default="00B207E2" w:rsidP="00B207E2">
      <w:pPr>
        <w:shd w:val="clear" w:color="auto" w:fill="FFFFFF"/>
        <w:tabs>
          <w:tab w:val="left" w:pos="391"/>
        </w:tabs>
        <w:spacing w:after="0" w:line="240" w:lineRule="auto"/>
        <w:jc w:val="both"/>
        <w:rPr>
          <w:rFonts w:cs="Verdana"/>
          <w:sz w:val="20"/>
          <w:szCs w:val="20"/>
          <w:lang w:val="sr-Latn-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p w:rsidR="008242F7" w:rsidRPr="008242F7" w:rsidRDefault="008242F7" w:rsidP="00B207E2">
      <w:pPr>
        <w:shd w:val="clear" w:color="auto" w:fill="FFFFFF"/>
        <w:tabs>
          <w:tab w:val="left" w:pos="391"/>
        </w:tabs>
        <w:spacing w:after="0" w:line="240" w:lineRule="auto"/>
        <w:jc w:val="both"/>
        <w:rPr>
          <w:rFonts w:cs="Verdana"/>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185132">
              <w:rPr>
                <w:rFonts w:eastAsia="Times New Roman" w:cs="Times New Roman"/>
                <w:sz w:val="20"/>
                <w:szCs w:val="20"/>
                <w:lang w:val="ru-RU"/>
              </w:rPr>
              <w:t xml:space="preserve"> (2016</w:t>
            </w:r>
            <w:r w:rsidR="008242F7">
              <w:rPr>
                <w:rFonts w:eastAsia="Times New Roman" w:cs="Times New Roman"/>
                <w:sz w:val="20"/>
                <w:szCs w:val="20"/>
                <w:lang w:val="sr-Latn-RS"/>
              </w:rPr>
              <w:t>.</w:t>
            </w:r>
            <w:r w:rsidR="00185132">
              <w:rPr>
                <w:rFonts w:eastAsia="Times New Roman" w:cs="Times New Roman"/>
                <w:sz w:val="20"/>
                <w:szCs w:val="20"/>
                <w:lang w:val="ru-RU"/>
              </w:rPr>
              <w:t>, 2015. и 2014.)</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185132">
              <w:rPr>
                <w:rFonts w:eastAsia="Times New Roman" w:cs="Times New Roman"/>
                <w:sz w:val="20"/>
                <w:szCs w:val="20"/>
                <w:lang w:val="ru-RU"/>
              </w:rPr>
              <w:t xml:space="preserve"> (2016, 2015. и 2014.)</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8838F7"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185132">
              <w:rPr>
                <w:rFonts w:eastAsia="Times New Roman" w:cs="Times New Roman"/>
                <w:sz w:val="20"/>
                <w:szCs w:val="20"/>
                <w:lang w:val="ru-RU"/>
              </w:rPr>
              <w:t>(2016</w:t>
            </w:r>
            <w:r w:rsidR="008242F7">
              <w:rPr>
                <w:rFonts w:eastAsia="Times New Roman" w:cs="Times New Roman"/>
                <w:sz w:val="20"/>
                <w:szCs w:val="20"/>
                <w:lang w:val="sr-Latn-RS"/>
              </w:rPr>
              <w:t>.</w:t>
            </w:r>
            <w:r w:rsidR="00185132">
              <w:rPr>
                <w:rFonts w:eastAsia="Times New Roman" w:cs="Times New Roman"/>
                <w:sz w:val="20"/>
                <w:szCs w:val="20"/>
                <w:lang w:val="ru-RU"/>
              </w:rPr>
              <w:t>, 2015. и 2014.)</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85132" w:rsidRPr="005006AD" w:rsidRDefault="00185132" w:rsidP="00185132">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5006AD" w:rsidRDefault="00185132" w:rsidP="00185132">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8242F7" w:rsidRDefault="008242F7" w:rsidP="008242F7">
      <w:pPr>
        <w:widowControl w:val="0"/>
        <w:tabs>
          <w:tab w:val="left" w:pos="261"/>
        </w:tabs>
        <w:spacing w:after="0" w:line="200" w:lineRule="exact"/>
        <w:ind w:right="1160"/>
        <w:jc w:val="both"/>
        <w:rPr>
          <w:rFonts w:eastAsia="Verdana"/>
          <w:sz w:val="20"/>
          <w:szCs w:val="20"/>
          <w:lang w:val="en-US"/>
        </w:rPr>
      </w:pPr>
    </w:p>
    <w:p w:rsidR="008242F7" w:rsidRPr="005006AD" w:rsidRDefault="008242F7" w:rsidP="008242F7">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0A482F" w:rsidRPr="006C3445" w:rsidRDefault="00B207E2" w:rsidP="008242F7">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ДОБАРА –</w:t>
            </w:r>
            <w:r w:rsidR="000A482F" w:rsidRPr="00C91EB1">
              <w:rPr>
                <w:rFonts w:eastAsia="Times New Roman" w:cs="Times New Roman"/>
                <w:b/>
                <w:noProof/>
                <w:sz w:val="20"/>
                <w:szCs w:val="20"/>
                <w:lang w:val="sr-Cyrl-CS"/>
              </w:rPr>
              <w:t xml:space="preserve">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0A482F" w:rsidRPr="00C91EB1">
              <w:rPr>
                <w:rFonts w:eastAsia="Times New Roman" w:cs="Times New Roman"/>
                <w:b/>
                <w:sz w:val="20"/>
                <w:szCs w:val="20"/>
                <w:lang w:val="sr-Cyrl-C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w:t>
      </w:r>
      <w:r w:rsidRPr="002079A6">
        <w:rPr>
          <w:rFonts w:eastAsia="Times New Roman" w:cs="Times New Roman"/>
          <w:b/>
          <w:noProof/>
          <w:sz w:val="20"/>
          <w:szCs w:val="20"/>
          <w:lang w:val="sr-Cyrl-RS"/>
        </w:rPr>
        <w:t xml:space="preserve">Наручиоца, </w:t>
      </w:r>
      <w:r w:rsidRPr="002079A6">
        <w:rPr>
          <w:rFonts w:eastAsia="Times New Roman" w:cs="Verdana-Bold"/>
          <w:b/>
          <w:bCs/>
          <w:sz w:val="20"/>
          <w:szCs w:val="20"/>
          <w:lang w:val="ru-RU"/>
        </w:rPr>
        <w:t xml:space="preserve">дана </w:t>
      </w:r>
      <w:r w:rsidR="002079A6" w:rsidRPr="002079A6">
        <w:rPr>
          <w:rFonts w:eastAsia="Times New Roman" w:cs="Verdana-Bold"/>
          <w:b/>
          <w:bCs/>
          <w:sz w:val="20"/>
          <w:szCs w:val="20"/>
          <w:lang w:val="ru-RU"/>
        </w:rPr>
        <w:t>03</w:t>
      </w:r>
      <w:r w:rsidR="00114F6E" w:rsidRPr="002079A6">
        <w:rPr>
          <w:rFonts w:eastAsia="Times New Roman" w:cs="Verdana-Bold"/>
          <w:b/>
          <w:bCs/>
          <w:sz w:val="20"/>
          <w:szCs w:val="20"/>
          <w:lang w:val="ru-RU"/>
        </w:rPr>
        <w:t>.07</w:t>
      </w:r>
      <w:r w:rsidR="00DC66BE" w:rsidRPr="002079A6">
        <w:rPr>
          <w:rFonts w:eastAsia="Times New Roman" w:cs="Verdana-Bold"/>
          <w:b/>
          <w:bCs/>
          <w:sz w:val="20"/>
          <w:szCs w:val="20"/>
          <w:lang w:val="ru-RU"/>
        </w:rPr>
        <w:t>.</w:t>
      </w:r>
      <w:r w:rsidRPr="002079A6">
        <w:rPr>
          <w:rFonts w:eastAsia="Times New Roman" w:cs="Verdana-Bold"/>
          <w:b/>
          <w:bCs/>
          <w:sz w:val="20"/>
          <w:szCs w:val="20"/>
          <w:lang w:val="ru-RU"/>
        </w:rPr>
        <w:t>201</w:t>
      </w:r>
      <w:r w:rsidR="000A482F" w:rsidRPr="002079A6">
        <w:rPr>
          <w:rFonts w:eastAsia="Times New Roman" w:cs="Verdana-Bold"/>
          <w:b/>
          <w:bCs/>
          <w:sz w:val="20"/>
          <w:szCs w:val="20"/>
          <w:lang w:val="ru-RU"/>
        </w:rPr>
        <w:t>7</w:t>
      </w:r>
      <w:r w:rsidRPr="002079A6">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Bold"/>
          <w:b/>
          <w:bCs/>
          <w:sz w:val="20"/>
          <w:szCs w:val="20"/>
          <w:lang w:val="ru-RU"/>
        </w:rPr>
        <w:t xml:space="preserve">ЈН ОП </w:t>
      </w:r>
      <w:r w:rsidR="00114F6E">
        <w:rPr>
          <w:rFonts w:eastAsia="Times New Roman" w:cs="Verdana-Bold"/>
          <w:b/>
          <w:bCs/>
          <w:sz w:val="20"/>
          <w:szCs w:val="20"/>
          <w:lang w:val="ru-RU"/>
        </w:rPr>
        <w:t>18</w:t>
      </w:r>
      <w:r w:rsidRPr="00C91EB1">
        <w:rPr>
          <w:rFonts w:eastAsia="Times New Roman" w:cs="Verdana-Bold"/>
          <w:b/>
          <w:bCs/>
          <w:sz w:val="20"/>
          <w:szCs w:val="20"/>
          <w:lang w:val="ru-RU"/>
        </w:rPr>
        <w:t>/201</w:t>
      </w:r>
      <w:r w:rsidR="000A482F">
        <w:rPr>
          <w:rFonts w:eastAsia="Times New Roman" w:cs="Verdana-Bold"/>
          <w:b/>
          <w:bCs/>
          <w:sz w:val="20"/>
          <w:szCs w:val="20"/>
          <w:lang w:val="ru-RU"/>
        </w:rPr>
        <w:t>7</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0A482F" w:rsidRDefault="000A482F" w:rsidP="008242F7">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ДОБАРА –</w:t>
            </w:r>
            <w:r w:rsidRPr="00EA28A2">
              <w:rPr>
                <w:rFonts w:eastAsia="Times New Roman" w:cs="Times New Roman"/>
                <w:noProof/>
                <w:sz w:val="20"/>
                <w:szCs w:val="20"/>
                <w:lang w:val="sr-Cyrl-CS"/>
              </w:rPr>
              <w:t xml:space="preserve">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 xml:space="preserve">ИЛИ </w:t>
            </w:r>
            <w:r w:rsidR="008242F7">
              <w:rPr>
                <w:rFonts w:eastAsia="Times New Roman" w:cs="Times New Roman"/>
                <w:sz w:val="20"/>
                <w:szCs w:val="20"/>
                <w:lang w:val="sr-Latn-RS"/>
              </w:rPr>
              <w:t xml:space="preserve"> </w:t>
            </w:r>
            <w:r w:rsidR="002079A6">
              <w:rPr>
                <w:rFonts w:eastAsia="Times New Roman" w:cs="Times New Roman"/>
                <w:sz w:val="20"/>
                <w:szCs w:val="20"/>
                <w:lang w:val="sr-Cyrl-RS"/>
              </w:rPr>
              <w:t>„</w:t>
            </w:r>
            <w:r w:rsidRPr="00EA28A2">
              <w:rPr>
                <w:rFonts w:eastAsia="Times New Roman" w:cs="Times New Roman"/>
                <w:sz w:val="20"/>
                <w:szCs w:val="20"/>
                <w:lang w:val="sr-Cyrl-CS"/>
              </w:rPr>
              <w:t>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114F6E">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114F6E">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B207E2" w:rsidRPr="00C91EB1" w:rsidRDefault="00B207E2" w:rsidP="008242F7">
      <w:pPr>
        <w:tabs>
          <w:tab w:val="center" w:pos="4320"/>
          <w:tab w:val="right" w:pos="8640"/>
        </w:tabs>
        <w:spacing w:before="20" w:after="20" w:line="240" w:lineRule="auto"/>
        <w:ind w:left="8" w:right="131"/>
        <w:rPr>
          <w:rFonts w:eastAsia="Times New Roman" w:cs="Verdana-Bold"/>
          <w:b/>
          <w:bCs/>
          <w:sz w:val="20"/>
          <w:szCs w:val="20"/>
          <w:lang w:val="ru-RU"/>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 xml:space="preserve">добара </w:t>
      </w:r>
      <w:r w:rsidR="000A482F" w:rsidRPr="00AB3F8F">
        <w:rPr>
          <w:rFonts w:eastAsia="Times New Roman" w:cs="Times New Roman"/>
          <w:b/>
          <w:noProof/>
          <w:sz w:val="20"/>
          <w:szCs w:val="20"/>
          <w:lang w:val="sr-Cyrl-CS"/>
        </w:rPr>
        <w:t>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4746B2">
        <w:rPr>
          <w:rFonts w:eastAsia="Times New Roman" w:cs="Verdana-Bold"/>
          <w:b/>
          <w:bCs/>
          <w:sz w:val="20"/>
          <w:szCs w:val="20"/>
          <w:lang w:val="ru-RU"/>
        </w:rPr>
        <w:t xml:space="preserve">дана </w:t>
      </w:r>
      <w:r w:rsidR="002079A6" w:rsidRPr="002079A6">
        <w:rPr>
          <w:rFonts w:eastAsia="Times New Roman" w:cs="Verdana-Bold"/>
          <w:b/>
          <w:bCs/>
          <w:sz w:val="20"/>
          <w:szCs w:val="20"/>
          <w:lang w:val="ru-RU"/>
        </w:rPr>
        <w:t>03</w:t>
      </w:r>
      <w:r w:rsidR="00114F6E" w:rsidRPr="002079A6">
        <w:rPr>
          <w:rFonts w:eastAsia="Times New Roman" w:cs="Verdana-Bold"/>
          <w:b/>
          <w:bCs/>
          <w:sz w:val="20"/>
          <w:szCs w:val="20"/>
          <w:lang w:val="ru-RU"/>
        </w:rPr>
        <w:t>.07</w:t>
      </w:r>
      <w:r w:rsidRPr="002079A6">
        <w:rPr>
          <w:rFonts w:eastAsia="Times New Roman" w:cs="Verdana-Bold"/>
          <w:b/>
          <w:bCs/>
          <w:sz w:val="20"/>
          <w:szCs w:val="20"/>
          <w:lang w:val="ru-RU"/>
        </w:rPr>
        <w:t>.201</w:t>
      </w:r>
      <w:r w:rsidR="00AB3F8F" w:rsidRPr="002079A6">
        <w:rPr>
          <w:rFonts w:eastAsia="Times New Roman" w:cs="Verdana-Bold"/>
          <w:b/>
          <w:bCs/>
          <w:sz w:val="20"/>
          <w:szCs w:val="20"/>
          <w:lang w:val="ru-RU"/>
        </w:rPr>
        <w:t>7</w:t>
      </w:r>
      <w:r w:rsidRPr="002079A6">
        <w:rPr>
          <w:rFonts w:eastAsia="Times New Roman" w:cs="Verdana-Bold"/>
          <w:b/>
          <w:bCs/>
          <w:sz w:val="20"/>
          <w:szCs w:val="20"/>
          <w:lang w:val="ru-RU"/>
        </w:rPr>
        <w:t>. године</w:t>
      </w:r>
      <w:r w:rsidRPr="004746B2">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114F6E">
        <w:rPr>
          <w:rFonts w:eastAsia="Times New Roman" w:cs="Times New Roman"/>
          <w:b/>
          <w:sz w:val="20"/>
          <w:szCs w:val="20"/>
          <w:lang w:val="ru-RU"/>
        </w:rPr>
        <w:t>18</w:t>
      </w:r>
      <w:r w:rsidRPr="00C91EB1">
        <w:rPr>
          <w:rFonts w:eastAsia="Times New Roman" w:cs="Times New Roman"/>
          <w:b/>
          <w:sz w:val="20"/>
          <w:szCs w:val="20"/>
          <w:lang w:val="ru-RU"/>
        </w:rPr>
        <w:t>/201</w:t>
      </w:r>
      <w:r w:rsidR="00AB3F8F">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sr-Latn-RS"/>
        </w:rPr>
      </w:pPr>
    </w:p>
    <w:p w:rsidR="008242F7" w:rsidRDefault="008242F7" w:rsidP="00AB3F8F">
      <w:pPr>
        <w:spacing w:after="0" w:line="240" w:lineRule="auto"/>
        <w:rPr>
          <w:rFonts w:eastAsia="Times New Roman" w:cs="Times New Roman"/>
          <w:sz w:val="20"/>
          <w:szCs w:val="20"/>
          <w:lang w:val="sr-Latn-RS"/>
        </w:rPr>
      </w:pPr>
    </w:p>
    <w:p w:rsidR="008242F7" w:rsidRPr="008242F7" w:rsidRDefault="008242F7" w:rsidP="00AB3F8F">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C91EB1" w:rsidRDefault="00AB3F8F" w:rsidP="008242F7">
      <w:pPr>
        <w:tabs>
          <w:tab w:val="center" w:pos="4320"/>
          <w:tab w:val="right" w:pos="8640"/>
        </w:tabs>
        <w:spacing w:before="20" w:after="20" w:line="240" w:lineRule="auto"/>
        <w:ind w:left="8" w:right="131"/>
        <w:rPr>
          <w:rFonts w:eastAsia="Times New Roman" w:cs="Verdana-Bold"/>
          <w:b/>
          <w:bCs/>
          <w:sz w:val="20"/>
          <w:szCs w:val="20"/>
          <w:lang w:val="ru-RU"/>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w:t>
      </w:r>
      <w:r w:rsidRPr="00AB3F8F">
        <w:rPr>
          <w:rFonts w:eastAsia="Times New Roman" w:cs="Times New Roman"/>
          <w:b/>
          <w:noProof/>
          <w:sz w:val="20"/>
          <w:szCs w:val="20"/>
          <w:lang w:val="sr-Cyrl-CS"/>
        </w:rPr>
        <w:t>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2079A6">
        <w:rPr>
          <w:rFonts w:eastAsia="Times New Roman" w:cs="Verdana-Bold"/>
          <w:b/>
          <w:bCs/>
          <w:sz w:val="20"/>
          <w:szCs w:val="20"/>
          <w:lang w:val="ru-RU"/>
        </w:rPr>
        <w:t xml:space="preserve">дана </w:t>
      </w:r>
      <w:r w:rsidR="002079A6" w:rsidRPr="002079A6">
        <w:rPr>
          <w:rFonts w:eastAsia="Times New Roman" w:cs="Verdana-Bold"/>
          <w:b/>
          <w:bCs/>
          <w:sz w:val="20"/>
          <w:szCs w:val="20"/>
          <w:lang w:val="ru-RU"/>
        </w:rPr>
        <w:t>03</w:t>
      </w:r>
      <w:r w:rsidR="00114F6E" w:rsidRPr="002079A6">
        <w:rPr>
          <w:rFonts w:eastAsia="Times New Roman" w:cs="Verdana-Bold"/>
          <w:b/>
          <w:bCs/>
          <w:sz w:val="20"/>
          <w:szCs w:val="20"/>
          <w:lang w:val="ru-RU"/>
        </w:rPr>
        <w:t>.07</w:t>
      </w:r>
      <w:r w:rsidR="008C1BB1" w:rsidRPr="002079A6">
        <w:rPr>
          <w:rFonts w:eastAsia="Times New Roman" w:cs="Verdana-Bold"/>
          <w:b/>
          <w:bCs/>
          <w:sz w:val="20"/>
          <w:szCs w:val="20"/>
          <w:lang w:val="ru-RU"/>
        </w:rPr>
        <w:t>.</w:t>
      </w:r>
      <w:r w:rsidRPr="002079A6">
        <w:rPr>
          <w:rFonts w:eastAsia="Times New Roman" w:cs="Verdana-Bold"/>
          <w:b/>
          <w:bCs/>
          <w:sz w:val="20"/>
          <w:szCs w:val="20"/>
          <w:lang w:val="ru-RU"/>
        </w:rPr>
        <w:t>2017. године</w:t>
      </w:r>
      <w:r w:rsidRPr="004746B2">
        <w:rPr>
          <w:rFonts w:eastAsia="Times New Roman" w:cs="Verdana-Bold"/>
          <w:b/>
          <w:bCs/>
          <w:sz w:val="20"/>
          <w:szCs w:val="20"/>
          <w:lang w:val="ru-RU"/>
        </w:rPr>
        <w:t xml:space="preserve"> </w:t>
      </w:r>
    </w:p>
    <w:p w:rsidR="00AB3F8F" w:rsidRPr="00C91EB1" w:rsidRDefault="00AB3F8F" w:rsidP="00AB3F8F">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114F6E">
        <w:rPr>
          <w:rFonts w:eastAsia="Times New Roman" w:cs="Times New Roman"/>
          <w:b/>
          <w:sz w:val="20"/>
          <w:szCs w:val="20"/>
          <w:lang w:val="ru-RU"/>
        </w:rPr>
        <w:t>18</w:t>
      </w:r>
      <w:r w:rsidRPr="00C91EB1">
        <w:rPr>
          <w:rFonts w:eastAsia="Times New Roman" w:cs="Times New Roman"/>
          <w:b/>
          <w:sz w:val="20"/>
          <w:szCs w:val="20"/>
          <w:lang w:val="ru-RU"/>
        </w:rPr>
        <w:t>/201</w:t>
      </w:r>
      <w:r>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8242F7" w:rsidRDefault="00AB3F8F" w:rsidP="008242F7">
            <w:pPr>
              <w:jc w:val="center"/>
              <w:rPr>
                <w:rFonts w:asciiTheme="minorHAnsi" w:hAnsiTheme="minorHAnsi"/>
                <w:b/>
                <w:bCs/>
                <w:color w:val="000000"/>
                <w:lang w:val="sr-Cyrl-RS"/>
              </w:rPr>
            </w:pPr>
            <w:r w:rsidRPr="008242F7">
              <w:rPr>
                <w:rFonts w:asciiTheme="minorHAnsi" w:hAnsiTheme="minorHAnsi"/>
                <w:b/>
                <w:bCs/>
                <w:color w:val="000000"/>
              </w:rPr>
              <w:lastRenderedPageBreak/>
              <w:t>ТАБЕЛА</w:t>
            </w:r>
            <w:r w:rsidRPr="008242F7">
              <w:rPr>
                <w:rFonts w:asciiTheme="minorHAnsi" w:hAnsiTheme="minorHAnsi"/>
                <w:b/>
                <w:bCs/>
                <w:color w:val="000000"/>
                <w:lang w:val="sr-Cyrl-RS"/>
              </w:rPr>
              <w:t>РНИ ДЕО</w:t>
            </w:r>
            <w:r w:rsidRPr="008242F7">
              <w:rPr>
                <w:rFonts w:asciiTheme="minorHAnsi" w:hAnsiTheme="minorHAnsi"/>
                <w:b/>
                <w:bCs/>
                <w:color w:val="000000"/>
              </w:rPr>
              <w:t xml:space="preserve"> ПОНУДЕ</w:t>
            </w:r>
          </w:p>
          <w:p w:rsidR="008242F7" w:rsidRDefault="00AB3F8F" w:rsidP="008242F7">
            <w:pPr>
              <w:jc w:val="center"/>
              <w:rPr>
                <w:rFonts w:asciiTheme="minorHAnsi" w:hAnsiTheme="minorHAnsi"/>
                <w:b/>
                <w:bCs/>
                <w:color w:val="000000"/>
                <w:lang w:val="sr-Latn-RS"/>
              </w:rPr>
            </w:pPr>
            <w:r w:rsidRPr="008242F7">
              <w:rPr>
                <w:rFonts w:asciiTheme="minorHAnsi" w:hAnsiTheme="minorHAnsi"/>
                <w:b/>
                <w:bCs/>
                <w:color w:val="000000"/>
                <w:lang w:val="sr-Cyrl-RS"/>
              </w:rPr>
              <w:t xml:space="preserve">ЈАВНА НАБАВКА ДОБАРА – </w:t>
            </w:r>
          </w:p>
          <w:p w:rsidR="00B207E2" w:rsidRPr="008242F7" w:rsidRDefault="002079A6" w:rsidP="008242F7">
            <w:pPr>
              <w:jc w:val="center"/>
              <w:rPr>
                <w:rFonts w:asciiTheme="minorHAnsi" w:hAnsiTheme="minorHAnsi"/>
                <w:lang w:val="ru-RU"/>
              </w:rPr>
            </w:pPr>
            <w:r>
              <w:rPr>
                <w:rFonts w:asciiTheme="minorHAnsi" w:hAnsiTheme="minorHAnsi"/>
                <w:b/>
                <w:bCs/>
                <w:color w:val="000000"/>
                <w:lang w:val="sr-Cyrl-RS"/>
              </w:rPr>
              <w:t>ПРЕПАРАТ</w:t>
            </w:r>
            <w:r w:rsidR="00AB3F8F" w:rsidRPr="008242F7">
              <w:rPr>
                <w:rFonts w:asciiTheme="minorHAnsi" w:hAnsiTheme="minorHAnsi"/>
                <w:b/>
                <w:bCs/>
                <w:color w:val="000000"/>
                <w:lang w:val="sr-Cyrl-RS"/>
              </w:rPr>
              <w:t xml:space="preserve"> ЗА СУЗБИЈАЊЕ </w:t>
            </w:r>
            <w:r w:rsidR="00AB3F8F" w:rsidRPr="008242F7">
              <w:rPr>
                <w:rFonts w:asciiTheme="minorHAnsi" w:hAnsiTheme="minorHAnsi"/>
                <w:b/>
                <w:noProof/>
                <w:lang w:val="sr-Cyrl-CS"/>
              </w:rPr>
              <w:t xml:space="preserve">КОМАРАЦА НА ТЕРИТОРИЈИ АП ВОЈВОДИНЕ НА БАЗИ АКТИВНЕ СУПСТАНЦЕ </w:t>
            </w:r>
            <w:r w:rsidR="00AB3F8F" w:rsidRPr="008242F7">
              <w:rPr>
                <w:rFonts w:asciiTheme="minorHAnsi" w:hAnsiTheme="minorHAnsi"/>
                <w:b/>
                <w:lang w:val="sr-Cyrl-CS"/>
              </w:rPr>
              <w:t>ДИФЛУБЕНЗУРОН</w:t>
            </w:r>
            <w:r w:rsidR="00AB3F8F" w:rsidRPr="008242F7">
              <w:rPr>
                <w:rFonts w:asciiTheme="minorHAnsi" w:hAnsiTheme="minorHAnsi"/>
                <w:b/>
                <w:lang w:val="sr-Cyrl-RS"/>
              </w:rPr>
              <w:t xml:space="preserve"> </w:t>
            </w:r>
            <w:r w:rsidR="00AB3F8F" w:rsidRPr="008242F7">
              <w:rPr>
                <w:rFonts w:asciiTheme="minorHAnsi" w:hAnsiTheme="minorHAnsi"/>
                <w:b/>
                <w:lang w:val="sr-Cyrl-CS"/>
              </w:rPr>
              <w:t>ИЛИ „ОДГОВАРАЈУЋЕ</w:t>
            </w:r>
            <w:r w:rsidR="00AB3F8F" w:rsidRPr="008242F7">
              <w:rPr>
                <w:rFonts w:asciiTheme="minorHAnsi" w:hAnsiTheme="minorHAnsi"/>
                <w:lang w:val="sr-Cyrl-CS"/>
              </w:rPr>
              <w:t>“,</w:t>
            </w:r>
            <w:r w:rsidR="00AB3F8F" w:rsidRPr="008242F7">
              <w:rPr>
                <w:rFonts w:asciiTheme="minorHAnsi" w:hAnsiTheme="minorHAnsi"/>
                <w:b/>
                <w:lang w:val="sr-Cyrl-CS"/>
              </w:rPr>
              <w:t xml:space="preserve"> </w:t>
            </w:r>
            <w:r w:rsidR="00AB3F8F" w:rsidRPr="008242F7">
              <w:rPr>
                <w:rFonts w:asciiTheme="minorHAnsi" w:hAnsiTheme="minorHAnsi"/>
                <w:lang w:val="ru-RU"/>
              </w:rPr>
              <w:t xml:space="preserve"> </w:t>
            </w:r>
          </w:p>
          <w:p w:rsidR="00AB3F8F" w:rsidRPr="008242F7" w:rsidRDefault="00AB3F8F" w:rsidP="008242F7">
            <w:pPr>
              <w:autoSpaceDE w:val="0"/>
              <w:autoSpaceDN w:val="0"/>
              <w:adjustRightInd w:val="0"/>
              <w:jc w:val="center"/>
              <w:rPr>
                <w:rFonts w:asciiTheme="minorHAnsi" w:hAnsiTheme="minorHAnsi"/>
                <w:b/>
                <w:lang w:val="ru-RU"/>
              </w:rPr>
            </w:pPr>
            <w:r w:rsidRPr="008242F7">
              <w:rPr>
                <w:rFonts w:asciiTheme="minorHAnsi" w:hAnsiTheme="minorHAnsi"/>
                <w:b/>
                <w:lang w:val="ru-RU"/>
              </w:rPr>
              <w:t xml:space="preserve">ЈН ОП </w:t>
            </w:r>
            <w:r w:rsidR="00114F6E" w:rsidRPr="008242F7">
              <w:rPr>
                <w:rFonts w:asciiTheme="minorHAnsi" w:hAnsiTheme="minorHAnsi"/>
                <w:b/>
                <w:lang w:val="ru-RU"/>
              </w:rPr>
              <w:t>18</w:t>
            </w:r>
            <w:r w:rsidRPr="008242F7">
              <w:rPr>
                <w:rFonts w:asciiTheme="minorHAnsi" w:hAnsiTheme="minorHAnsi"/>
                <w:b/>
                <w:lang w:val="ru-RU"/>
              </w:rPr>
              <w:t>/2017</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8242F7" w:rsidRPr="008242F7" w:rsidRDefault="007B5A44" w:rsidP="00AB3F8F">
            <w:pPr>
              <w:spacing w:after="0" w:line="240" w:lineRule="auto"/>
              <w:jc w:val="center"/>
              <w:rPr>
                <w:b/>
                <w:bCs/>
                <w:color w:val="000000"/>
                <w:lang w:val="sr-Latn-RS"/>
              </w:rPr>
            </w:pPr>
            <w:r w:rsidRPr="008242F7">
              <w:rPr>
                <w:rFonts w:eastAsia="Times New Roman" w:cs="Times New Roman"/>
                <w:b/>
                <w:lang w:val="ru-RU"/>
              </w:rPr>
              <w:t xml:space="preserve">У ПОСТУПКУ </w:t>
            </w:r>
            <w:r w:rsidR="00AB3F8F" w:rsidRPr="008242F7">
              <w:rPr>
                <w:b/>
                <w:bCs/>
                <w:color w:val="000000"/>
                <w:lang w:val="sr-Cyrl-RS"/>
              </w:rPr>
              <w:t xml:space="preserve"> </w:t>
            </w:r>
          </w:p>
          <w:p w:rsidR="008242F7" w:rsidRDefault="00AB3F8F" w:rsidP="00AB3F8F">
            <w:pPr>
              <w:spacing w:after="0" w:line="240" w:lineRule="auto"/>
              <w:jc w:val="center"/>
              <w:rPr>
                <w:b/>
                <w:bCs/>
                <w:color w:val="000000"/>
                <w:lang w:val="sr-Latn-RS"/>
              </w:rPr>
            </w:pPr>
            <w:r w:rsidRPr="00C91EB1">
              <w:rPr>
                <w:b/>
                <w:bCs/>
                <w:color w:val="000000"/>
                <w:lang w:val="sr-Cyrl-RS"/>
              </w:rPr>
              <w:t xml:space="preserve">ЈАВНА НАБАВКА </w:t>
            </w:r>
            <w:r>
              <w:rPr>
                <w:b/>
                <w:bCs/>
                <w:color w:val="000000"/>
                <w:lang w:val="sr-Cyrl-RS"/>
              </w:rPr>
              <w:t>ДОБАРА –</w:t>
            </w:r>
          </w:p>
          <w:p w:rsidR="00B207E2" w:rsidRPr="00AB3F8F" w:rsidRDefault="00AB3F8F" w:rsidP="00AB3F8F">
            <w:pPr>
              <w:spacing w:after="0" w:line="240" w:lineRule="auto"/>
              <w:jc w:val="center"/>
              <w:rPr>
                <w:lang w:val="ru-RU"/>
              </w:rPr>
            </w:pPr>
            <w:r w:rsidRPr="00AB3F8F">
              <w:rPr>
                <w:b/>
                <w:noProof/>
                <w:lang w:val="sr-Cyrl-CS"/>
              </w:rPr>
              <w:t xml:space="preserve">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8242F7" w:rsidRDefault="00114F6E" w:rsidP="00B207E2">
            <w:pPr>
              <w:spacing w:after="0" w:line="240" w:lineRule="auto"/>
              <w:jc w:val="center"/>
              <w:rPr>
                <w:b/>
                <w:noProof/>
                <w:lang w:val="sr-Cyrl-RS"/>
              </w:rPr>
            </w:pPr>
            <w:r w:rsidRPr="008242F7">
              <w:rPr>
                <w:b/>
                <w:noProof/>
                <w:lang w:val="sr-Cyrl-RS"/>
              </w:rPr>
              <w:t>ЈН</w:t>
            </w:r>
            <w:r w:rsidR="002079A6">
              <w:rPr>
                <w:b/>
                <w:noProof/>
                <w:lang w:val="sr-Cyrl-RS"/>
              </w:rPr>
              <w:t xml:space="preserve"> </w:t>
            </w:r>
            <w:r w:rsidRPr="008242F7">
              <w:rPr>
                <w:b/>
                <w:noProof/>
                <w:lang w:val="sr-Cyrl-RS"/>
              </w:rPr>
              <w:t>ОП 18/2017</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8242F7" w:rsidRPr="00AB3F8F" w:rsidRDefault="00B207E2" w:rsidP="008242F7">
      <w:pPr>
        <w:spacing w:after="0" w:line="240" w:lineRule="auto"/>
        <w:jc w:val="center"/>
        <w:rPr>
          <w:b/>
          <w:noProof/>
          <w:lang w:val="sr-Cyrl-C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w:t>
      </w:r>
    </w:p>
    <w:p w:rsidR="00FE51B5" w:rsidRPr="00AB3F8F" w:rsidRDefault="00FE51B5" w:rsidP="00FE51B5">
      <w:pPr>
        <w:spacing w:after="0" w:line="240" w:lineRule="auto"/>
        <w:jc w:val="center"/>
        <w:rPr>
          <w:lang w:val="ru-RU"/>
        </w:rPr>
      </w:pPr>
      <w:r w:rsidRPr="00AB3F8F">
        <w:rPr>
          <w:b/>
          <w:noProof/>
          <w:lang w:val="sr-Cyrl-CS"/>
        </w:rPr>
        <w:t xml:space="preserve">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8242F7" w:rsidRDefault="00FE51B5" w:rsidP="00FE51B5">
      <w:pPr>
        <w:spacing w:after="0" w:line="240" w:lineRule="auto"/>
        <w:jc w:val="center"/>
        <w:rPr>
          <w:b/>
          <w:noProof/>
          <w:lang w:val="sr-Cyrl-RS"/>
        </w:rPr>
      </w:pPr>
      <w:r w:rsidRPr="008242F7">
        <w:rPr>
          <w:b/>
          <w:noProof/>
          <w:lang w:val="sr-Cyrl-RS"/>
        </w:rPr>
        <w:t xml:space="preserve">ЈН ОП </w:t>
      </w:r>
      <w:r w:rsidR="00114F6E" w:rsidRPr="008242F7">
        <w:rPr>
          <w:b/>
          <w:noProof/>
          <w:lang w:val="sr-Cyrl-RS"/>
        </w:rPr>
        <w:t>18</w:t>
      </w:r>
      <w:r w:rsidRPr="008242F7">
        <w:rPr>
          <w:b/>
          <w:noProof/>
          <w:lang w:val="sr-Cyrl-RS"/>
        </w:rPr>
        <w:t>/2017</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sr-Latn-RS"/>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8242F7" w:rsidRPr="008242F7" w:rsidRDefault="008242F7" w:rsidP="00B207E2">
      <w:pPr>
        <w:spacing w:after="0" w:line="240" w:lineRule="auto"/>
        <w:jc w:val="both"/>
        <w:rPr>
          <w:rFonts w:eastAsia="Times New Roman" w:cs="Times New Roman"/>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добара –</w:t>
      </w:r>
      <w:r w:rsidR="00C56AB6" w:rsidRPr="00AB3F8F">
        <w:rPr>
          <w:b/>
          <w:noProof/>
          <w:lang w:val="sr-Cyrl-CS"/>
        </w:rPr>
        <w:t xml:space="preserve">ПРЕПАРАТ ЗА СУЗБИЈАЊЕ КОМАРАЦА НА ТЕРИТОРИЈИ АП ВОЈВОДИНЕ НА БАЗИ АКТИВНЕ СУПСТАНЦЕ </w:t>
      </w:r>
      <w:r w:rsidR="00C56AB6" w:rsidRPr="00AB3F8F">
        <w:rPr>
          <w:b/>
          <w:lang w:val="sr-Cyrl-CS"/>
        </w:rPr>
        <w:t>ДИФЛУБЕНЗУРОН</w:t>
      </w:r>
      <w:r w:rsidR="00C56AB6" w:rsidRPr="00AB3F8F">
        <w:rPr>
          <w:b/>
          <w:lang w:val="sr-Cyrl-RS"/>
        </w:rPr>
        <w:t xml:space="preserve"> </w:t>
      </w:r>
      <w:r w:rsidR="00C56AB6">
        <w:rPr>
          <w:b/>
          <w:lang w:val="sr-Cyrl-CS"/>
        </w:rPr>
        <w:t>ИЛИ „ОДГОВАРАЈУЋЕ“</w:t>
      </w:r>
      <w:r w:rsidRPr="00C91EB1">
        <w:rPr>
          <w:rFonts w:eastAsia="Times New Roman" w:cs="Times New Roman"/>
          <w:sz w:val="20"/>
          <w:szCs w:val="20"/>
          <w:lang w:val="ru-RU"/>
        </w:rPr>
        <w:t xml:space="preserve">(ЈН ОП </w:t>
      </w:r>
      <w:r w:rsidR="00114F6E">
        <w:rPr>
          <w:rFonts w:eastAsia="Times New Roman" w:cs="Times New Roman"/>
          <w:sz w:val="20"/>
          <w:szCs w:val="20"/>
          <w:lang w:val="ru-RU"/>
        </w:rPr>
        <w:t>18</w:t>
      </w:r>
      <w:r w:rsidRPr="00C91EB1">
        <w:rPr>
          <w:rFonts w:eastAsia="Times New Roman" w:cs="Times New Roman"/>
          <w:sz w:val="20"/>
          <w:szCs w:val="20"/>
          <w:lang w:val="ru-RU"/>
        </w:rPr>
        <w:t>/201</w:t>
      </w:r>
      <w:r w:rsidR="00C56AB6">
        <w:rPr>
          <w:rFonts w:eastAsia="Times New Roman" w:cs="Times New Roman"/>
          <w:sz w:val="20"/>
          <w:szCs w:val="20"/>
          <w:lang w:val="ru-RU"/>
        </w:rPr>
        <w:t>7</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AB0D5F">
        <w:rPr>
          <w:rFonts w:eastAsia="Times New Roman" w:cs="Times New Roman"/>
          <w:sz w:val="20"/>
          <w:szCs w:val="20"/>
          <w:lang w:val="ru-RU"/>
        </w:rPr>
        <w:t xml:space="preserve">дана </w:t>
      </w:r>
      <w:r w:rsidR="002079A6" w:rsidRPr="002079A6">
        <w:rPr>
          <w:rFonts w:eastAsia="Times New Roman" w:cs="Times New Roman"/>
          <w:sz w:val="20"/>
          <w:szCs w:val="20"/>
          <w:lang w:val="ru-RU"/>
        </w:rPr>
        <w:t>03</w:t>
      </w:r>
      <w:r w:rsidR="009355A7" w:rsidRPr="002079A6">
        <w:rPr>
          <w:rFonts w:eastAsia="Times New Roman" w:cs="Times New Roman"/>
          <w:sz w:val="20"/>
          <w:szCs w:val="20"/>
          <w:lang w:val="ru-RU"/>
        </w:rPr>
        <w:t>.07</w:t>
      </w:r>
      <w:r w:rsidR="00083A8D" w:rsidRPr="002079A6">
        <w:rPr>
          <w:rFonts w:eastAsia="Times New Roman" w:cs="Times New Roman"/>
          <w:sz w:val="20"/>
          <w:szCs w:val="20"/>
          <w:lang w:val="ru-RU"/>
        </w:rPr>
        <w:t>.</w:t>
      </w:r>
      <w:r w:rsidRPr="002079A6">
        <w:rPr>
          <w:rFonts w:eastAsia="Times New Roman" w:cs="Times New Roman"/>
          <w:sz w:val="20"/>
          <w:szCs w:val="20"/>
          <w:lang w:val="ru-RU"/>
        </w:rPr>
        <w:t>201</w:t>
      </w:r>
      <w:r w:rsidR="00C56AB6" w:rsidRPr="002079A6">
        <w:rPr>
          <w:rFonts w:eastAsia="Times New Roman" w:cs="Times New Roman"/>
          <w:sz w:val="20"/>
          <w:szCs w:val="20"/>
          <w:lang w:val="ru-RU"/>
        </w:rPr>
        <w:t>7</w:t>
      </w:r>
      <w:r w:rsidR="00083A8D" w:rsidRPr="002079A6">
        <w:rPr>
          <w:rFonts w:eastAsia="Times New Roman" w:cs="Times New Roman"/>
          <w:sz w:val="20"/>
          <w:szCs w:val="20"/>
          <w:lang w:val="ru-RU"/>
        </w:rPr>
        <w:t>.</w:t>
      </w:r>
      <w:r w:rsidRPr="002079A6">
        <w:rPr>
          <w:rFonts w:eastAsia="Times New Roman" w:cs="Times New Roman"/>
          <w:sz w:val="20"/>
          <w:szCs w:val="20"/>
          <w:lang w:val="ru-RU"/>
        </w:rPr>
        <w:t>године,</w:t>
      </w:r>
      <w:r w:rsidRPr="00AB0D5F">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добара –</w:t>
      </w:r>
      <w:r w:rsidR="009C2049" w:rsidRPr="00AB3F8F">
        <w:rPr>
          <w:b/>
          <w:noProof/>
          <w:lang w:val="sr-Cyrl-CS"/>
        </w:rPr>
        <w:t xml:space="preserve">ПРЕПАРАТ ЗА СУЗБИЈАЊЕ КОМАРАЦА НА ТЕРИТОРИЈИ АП ВОЈВОДИНЕ НА БАЗИ АКТИВНЕ СУПСТАНЦЕ </w:t>
      </w:r>
      <w:r w:rsidR="009C2049" w:rsidRPr="00AB3F8F">
        <w:rPr>
          <w:b/>
          <w:lang w:val="sr-Cyrl-CS"/>
        </w:rPr>
        <w:t>ДИФЛУБЕНЗУРОН</w:t>
      </w:r>
      <w:r w:rsidR="009C2049" w:rsidRPr="00AB3F8F">
        <w:rPr>
          <w:b/>
          <w:lang w:val="sr-Cyrl-RS"/>
        </w:rPr>
        <w:t xml:space="preserve"> </w:t>
      </w:r>
      <w:r w:rsidR="009C2049">
        <w:rPr>
          <w:b/>
          <w:lang w:val="sr-Cyrl-CS"/>
        </w:rPr>
        <w:t>ИЛИ „ОДГОВАРАЈУЋЕ“</w:t>
      </w:r>
      <w:r w:rsidR="008242F7">
        <w:rPr>
          <w:b/>
          <w:lang w:val="sr-Latn-RS"/>
        </w:rPr>
        <w:t xml:space="preserve"> </w:t>
      </w:r>
      <w:r w:rsidR="009C2049" w:rsidRPr="00C91EB1">
        <w:rPr>
          <w:rFonts w:eastAsia="Times New Roman" w:cs="Times New Roman"/>
          <w:sz w:val="20"/>
          <w:szCs w:val="20"/>
          <w:lang w:val="ru-RU"/>
        </w:rPr>
        <w:t xml:space="preserve">(ЈН ОП </w:t>
      </w:r>
      <w:r w:rsidR="009355A7">
        <w:rPr>
          <w:rFonts w:eastAsia="Times New Roman" w:cs="Times New Roman"/>
          <w:sz w:val="20"/>
          <w:szCs w:val="20"/>
          <w:lang w:val="ru-RU"/>
        </w:rPr>
        <w:t>18</w:t>
      </w:r>
      <w:r w:rsidR="009C2049" w:rsidRPr="00C91EB1">
        <w:rPr>
          <w:rFonts w:eastAsia="Times New Roman" w:cs="Times New Roman"/>
          <w:sz w:val="20"/>
          <w:szCs w:val="20"/>
          <w:lang w:val="ru-RU"/>
        </w:rPr>
        <w:t>/201</w:t>
      </w:r>
      <w:r w:rsidR="009C2049">
        <w:rPr>
          <w:rFonts w:eastAsia="Times New Roman" w:cs="Times New Roman"/>
          <w:sz w:val="20"/>
          <w:szCs w:val="20"/>
          <w:lang w:val="ru-RU"/>
        </w:rPr>
        <w:t>7),</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sr-Latn-RS"/>
        </w:rPr>
      </w:pPr>
    </w:p>
    <w:p w:rsidR="008242F7" w:rsidRPr="008242F7" w:rsidRDefault="008242F7" w:rsidP="00B207E2">
      <w:pPr>
        <w:spacing w:after="0" w:line="240" w:lineRule="auto"/>
        <w:ind w:right="-360"/>
        <w:jc w:val="both"/>
        <w:rPr>
          <w:rFonts w:eastAsia="Times New Roman" w:cs="Times New Roman"/>
          <w:sz w:val="20"/>
          <w:szCs w:val="20"/>
          <w:lang w:val="sr-Latn-RS"/>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8242F7" w:rsidRPr="00AB3F8F" w:rsidRDefault="009C2049" w:rsidP="008242F7">
            <w:pPr>
              <w:numPr>
                <w:ilvl w:val="0"/>
                <w:numId w:val="9"/>
              </w:numPr>
              <w:tabs>
                <w:tab w:val="left" w:pos="1080"/>
              </w:tabs>
              <w:suppressAutoHyphens/>
              <w:spacing w:after="120" w:line="240" w:lineRule="auto"/>
              <w:jc w:val="center"/>
              <w:rPr>
                <w:b/>
                <w:noProof/>
                <w:lang w:val="sr-Cyrl-CS"/>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w:t>
            </w:r>
            <w:r w:rsidRPr="008242F7">
              <w:rPr>
                <w:rFonts w:eastAsia="Times New Roman" w:cs="Times New Roman"/>
                <w:b/>
                <w:sz w:val="20"/>
                <w:szCs w:val="20"/>
                <w:lang w:val="sr-Cyrl-RS" w:eastAsia="ar-SA"/>
              </w:rPr>
              <w:t xml:space="preserve"> </w:t>
            </w:r>
            <w:r w:rsidRPr="008242F7">
              <w:rPr>
                <w:b/>
                <w:bCs/>
                <w:color w:val="000000"/>
                <w:sz w:val="20"/>
                <w:szCs w:val="20"/>
                <w:lang w:val="sr-Cyrl-RS"/>
              </w:rPr>
              <w:t>ДОБАРА</w:t>
            </w:r>
            <w:r w:rsidRPr="009C2049">
              <w:rPr>
                <w:b/>
                <w:bCs/>
                <w:color w:val="000000"/>
                <w:lang w:val="sr-Cyrl-RS"/>
              </w:rPr>
              <w:t xml:space="preserve"> –</w:t>
            </w:r>
          </w:p>
          <w:p w:rsidR="009355A7" w:rsidRDefault="009C2049" w:rsidP="009C2049">
            <w:pPr>
              <w:tabs>
                <w:tab w:val="left" w:pos="1080"/>
              </w:tabs>
              <w:suppressAutoHyphens/>
              <w:spacing w:after="120" w:line="240" w:lineRule="auto"/>
              <w:ind w:left="480"/>
              <w:jc w:val="center"/>
              <w:rPr>
                <w:b/>
                <w:lang w:val="sr-Cyrl-CS"/>
              </w:rPr>
            </w:pPr>
            <w:r w:rsidRPr="00AB3F8F">
              <w:rPr>
                <w:b/>
                <w:noProof/>
                <w:lang w:val="sr-Cyrl-CS"/>
              </w:rPr>
              <w:t xml:space="preserve">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p>
          <w:p w:rsidR="00B207E2" w:rsidRPr="008242F7" w:rsidRDefault="009C2049" w:rsidP="009C2049">
            <w:pPr>
              <w:tabs>
                <w:tab w:val="left" w:pos="1080"/>
              </w:tabs>
              <w:suppressAutoHyphens/>
              <w:spacing w:after="120" w:line="240" w:lineRule="auto"/>
              <w:ind w:left="480"/>
              <w:jc w:val="center"/>
              <w:rPr>
                <w:rFonts w:eastAsia="Times New Roman" w:cs="Times New Roman"/>
                <w:b/>
                <w:lang w:val="sr-Cyrl-RS" w:eastAsia="ar-SA"/>
              </w:rPr>
            </w:pPr>
            <w:r w:rsidRPr="008242F7">
              <w:rPr>
                <w:rFonts w:eastAsia="Times New Roman" w:cs="Times New Roman"/>
                <w:lang w:val="ru-RU"/>
              </w:rPr>
              <w:t>(</w:t>
            </w:r>
            <w:r w:rsidRPr="008242F7">
              <w:rPr>
                <w:rFonts w:eastAsia="Times New Roman" w:cs="Times New Roman"/>
                <w:b/>
                <w:lang w:val="ru-RU"/>
              </w:rPr>
              <w:t xml:space="preserve">ЈН ОП </w:t>
            </w:r>
            <w:r w:rsidR="009355A7" w:rsidRPr="008242F7">
              <w:rPr>
                <w:rFonts w:eastAsia="Times New Roman" w:cs="Times New Roman"/>
                <w:b/>
                <w:lang w:val="ru-RU"/>
              </w:rPr>
              <w:t>18</w:t>
            </w:r>
            <w:r w:rsidRPr="008242F7">
              <w:rPr>
                <w:rFonts w:eastAsia="Times New Roman" w:cs="Times New Roman"/>
                <w:b/>
                <w:lang w:val="ru-RU"/>
              </w:rPr>
              <w:t>/2017)</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585766" w:rsidRDefault="00B207E2" w:rsidP="00B207E2">
      <w:pPr>
        <w:autoSpaceDE w:val="0"/>
        <w:autoSpaceDN w:val="0"/>
        <w:adjustRightInd w:val="0"/>
        <w:spacing w:after="0" w:line="240" w:lineRule="auto"/>
        <w:jc w:val="center"/>
        <w:rPr>
          <w:rFonts w:cs="Verdana"/>
          <w:b/>
          <w:sz w:val="20"/>
          <w:szCs w:val="20"/>
          <w:lang w:val="sr-Cyrl-RS"/>
        </w:rPr>
      </w:pPr>
      <w:r w:rsidRPr="00585766">
        <w:rPr>
          <w:rFonts w:cs="Verdana"/>
          <w:b/>
          <w:sz w:val="20"/>
          <w:szCs w:val="20"/>
          <w:lang w:val="sr-Cyrl-RS"/>
        </w:rPr>
        <w:t xml:space="preserve">УГОВОР ЗА ЈАВНУ НАБАВКУ </w:t>
      </w:r>
    </w:p>
    <w:p w:rsidR="008242F7" w:rsidRPr="00585766" w:rsidRDefault="009C2049" w:rsidP="008242F7">
      <w:pPr>
        <w:autoSpaceDE w:val="0"/>
        <w:autoSpaceDN w:val="0"/>
        <w:adjustRightInd w:val="0"/>
        <w:spacing w:after="0" w:line="240" w:lineRule="auto"/>
        <w:jc w:val="center"/>
        <w:rPr>
          <w:b/>
          <w:noProof/>
          <w:lang w:val="sr-Cyrl-CS"/>
        </w:rPr>
      </w:pPr>
      <w:r w:rsidRPr="00585766">
        <w:rPr>
          <w:b/>
          <w:bCs/>
          <w:lang w:val="sr-Cyrl-RS"/>
        </w:rPr>
        <w:t>ДОБАРА –</w:t>
      </w:r>
    </w:p>
    <w:p w:rsidR="009C2049" w:rsidRPr="00585766" w:rsidRDefault="009C2049" w:rsidP="00B207E2">
      <w:pPr>
        <w:autoSpaceDE w:val="0"/>
        <w:autoSpaceDN w:val="0"/>
        <w:adjustRightInd w:val="0"/>
        <w:spacing w:after="0" w:line="240" w:lineRule="auto"/>
        <w:jc w:val="center"/>
        <w:rPr>
          <w:b/>
          <w:lang w:val="sr-Cyrl-CS"/>
        </w:rPr>
      </w:pPr>
      <w:r w:rsidRPr="00585766">
        <w:rPr>
          <w:b/>
          <w:noProof/>
          <w:lang w:val="sr-Cyrl-CS"/>
        </w:rPr>
        <w:t xml:space="preserve">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8242F7" w:rsidRDefault="009355A7" w:rsidP="00B207E2">
      <w:pPr>
        <w:autoSpaceDE w:val="0"/>
        <w:autoSpaceDN w:val="0"/>
        <w:adjustRightInd w:val="0"/>
        <w:spacing w:after="0" w:line="240" w:lineRule="auto"/>
        <w:jc w:val="center"/>
        <w:rPr>
          <w:rFonts w:eastAsia="Times New Roman" w:cs="Times New Roman"/>
          <w:b/>
          <w:lang w:val="ru-RU"/>
        </w:rPr>
      </w:pPr>
      <w:r w:rsidRPr="008242F7">
        <w:rPr>
          <w:rFonts w:eastAsia="Times New Roman" w:cs="Times New Roman"/>
          <w:b/>
          <w:lang w:val="ru-RU"/>
        </w:rPr>
        <w:t>(ЈН ОП 18</w:t>
      </w:r>
      <w:r w:rsidR="009C2049" w:rsidRPr="008242F7">
        <w:rPr>
          <w:rFonts w:eastAsia="Times New Roman" w:cs="Times New Roman"/>
          <w:b/>
          <w:lang w:val="ru-RU"/>
        </w:rPr>
        <w:t>/2017)</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lastRenderedPageBreak/>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 201</w:t>
      </w:r>
      <w:r w:rsidRPr="00C91EB1">
        <w:rPr>
          <w:rFonts w:cs="Arial"/>
          <w:bCs/>
          <w:noProof/>
          <w:sz w:val="20"/>
          <w:szCs w:val="20"/>
          <w:lang w:val="sr-Cyrl-CS"/>
        </w:rPr>
        <w:t>6</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8838F7"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8838F7"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C91EB1" w:rsidRDefault="009355A7"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140-404-154</w:t>
            </w:r>
            <w:r w:rsidR="00D91C49">
              <w:rPr>
                <w:rFonts w:eastAsia="Times New Roman" w:cs="Times New Roman"/>
                <w:sz w:val="20"/>
                <w:szCs w:val="20"/>
                <w:lang w:val="sr-Cyrl-CS"/>
              </w:rPr>
              <w:t>/2017-02-П1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C91EB1" w:rsidRDefault="009355A7"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 xml:space="preserve"> ЈН ОП 18</w:t>
            </w:r>
            <w:r w:rsidR="00D91C49">
              <w:rPr>
                <w:rFonts w:eastAsia="Times New Roman" w:cs="Times New Roman"/>
                <w:sz w:val="20"/>
                <w:szCs w:val="20"/>
                <w:lang w:val="sr-Cyrl-CS"/>
              </w:rPr>
              <w:t>/17</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AB0D5F" w:rsidRDefault="00B207E2" w:rsidP="00B207E2">
            <w:pPr>
              <w:spacing w:after="0" w:line="240" w:lineRule="auto"/>
              <w:ind w:right="57"/>
              <w:rPr>
                <w:rFonts w:eastAsia="Times New Roman" w:cs="Times New Roman"/>
                <w:sz w:val="20"/>
                <w:szCs w:val="20"/>
                <w:lang w:val="ru-RU"/>
              </w:rPr>
            </w:pPr>
            <w:r w:rsidRPr="00AB0D5F">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AB0D5F" w:rsidRDefault="00B207E2" w:rsidP="00B207E2">
            <w:pPr>
              <w:spacing w:after="0" w:line="240" w:lineRule="auto"/>
              <w:ind w:right="91"/>
              <w:rPr>
                <w:rFonts w:eastAsia="Times New Roman"/>
                <w:b/>
                <w:sz w:val="20"/>
                <w:szCs w:val="20"/>
                <w:lang w:val="sr-Cyrl-CS"/>
              </w:rPr>
            </w:pPr>
            <w:r w:rsidRPr="00AB0D5F">
              <w:rPr>
                <w:b/>
                <w:sz w:val="20"/>
                <w:szCs w:val="20"/>
                <w:lang w:val="sr-Cyrl-CS"/>
              </w:rPr>
              <w:t xml:space="preserve"> </w:t>
            </w:r>
          </w:p>
          <w:p w:rsidR="00B207E2" w:rsidRPr="00AB0D5F" w:rsidRDefault="002079A6" w:rsidP="00B207E2">
            <w:pPr>
              <w:spacing w:after="0" w:line="240" w:lineRule="auto"/>
              <w:rPr>
                <w:rFonts w:eastAsia="Times New Roman" w:cs="Times New Roman"/>
                <w:b/>
                <w:sz w:val="20"/>
                <w:szCs w:val="20"/>
                <w:lang w:val="sr-Cyrl-CS"/>
              </w:rPr>
            </w:pPr>
            <w:r w:rsidRPr="002079A6">
              <w:rPr>
                <w:rFonts w:eastAsia="Times New Roman" w:cs="Times New Roman"/>
                <w:b/>
                <w:sz w:val="20"/>
                <w:szCs w:val="20"/>
                <w:lang w:val="sr-Cyrl-CS"/>
              </w:rPr>
              <w:t>03</w:t>
            </w:r>
            <w:r w:rsidR="009355A7" w:rsidRPr="002079A6">
              <w:rPr>
                <w:rFonts w:eastAsia="Times New Roman" w:cs="Times New Roman"/>
                <w:b/>
                <w:sz w:val="20"/>
                <w:szCs w:val="20"/>
                <w:lang w:val="sr-Cyrl-CS"/>
              </w:rPr>
              <w:t>.07</w:t>
            </w:r>
            <w:r w:rsidR="00D91C49" w:rsidRPr="002079A6">
              <w:rPr>
                <w:rFonts w:eastAsia="Times New Roman" w:cs="Times New Roman"/>
                <w:b/>
                <w:sz w:val="20"/>
                <w:szCs w:val="20"/>
                <w:lang w:val="sr-Cyrl-CS"/>
              </w:rPr>
              <w:t>.2017.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D91C49">
              <w:rPr>
                <w:sz w:val="20"/>
                <w:szCs w:val="20"/>
                <w:lang w:val="ru-RU"/>
              </w:rPr>
              <w:t>7</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D2096D" w:rsidRPr="001A4B1D" w:rsidRDefault="00B207E2" w:rsidP="00D2096D">
      <w:pPr>
        <w:spacing w:after="120" w:line="240" w:lineRule="auto"/>
        <w:ind w:firstLine="709"/>
        <w:jc w:val="both"/>
        <w:rPr>
          <w:rFonts w:eastAsia="Times New Roman" w:cs="Tahoma"/>
          <w:lang w:val="sr-Cyrl-C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D91C49" w:rsidRPr="00AB3F8F">
        <w:rPr>
          <w:b/>
          <w:noProof/>
          <w:lang w:val="sr-Cyrl-CS"/>
        </w:rPr>
        <w:t xml:space="preserve">ПРЕПАРАТ ЗА СУЗБИЈАЊЕ КОМАРАЦА НА ТЕРИТОРИЈИ </w:t>
      </w:r>
      <w:r w:rsidR="006D4B27">
        <w:rPr>
          <w:b/>
          <w:noProof/>
          <w:lang w:val="sr-Cyrl-CS"/>
        </w:rPr>
        <w:t xml:space="preserve">АП </w:t>
      </w:r>
      <w:r w:rsidR="00D91C49" w:rsidRPr="00AB3F8F">
        <w:rPr>
          <w:b/>
          <w:noProof/>
          <w:lang w:val="sr-Cyrl-CS"/>
        </w:rPr>
        <w:t xml:space="preserve">ВОЈВОДИНЕ НА БАЗИ АКТИВНЕ СУПСТАНЦЕ </w:t>
      </w:r>
      <w:r w:rsidR="00D91C49" w:rsidRPr="00AB3F8F">
        <w:rPr>
          <w:b/>
          <w:lang w:val="sr-Cyrl-CS"/>
        </w:rPr>
        <w:t>ДИФЛУБЕНЗУРОН</w:t>
      </w:r>
      <w:r w:rsidR="00D91C49" w:rsidRPr="00AB3F8F">
        <w:rPr>
          <w:b/>
          <w:lang w:val="sr-Cyrl-RS"/>
        </w:rPr>
        <w:t xml:space="preserve"> </w:t>
      </w:r>
      <w:r w:rsidR="007B4058" w:rsidRPr="00F156BF">
        <w:rPr>
          <w:rFonts w:eastAsia="Times New Roman" w:cs="Tahoma"/>
          <w:sz w:val="20"/>
          <w:szCs w:val="20"/>
          <w:lang w:val="sr-Latn-RS"/>
        </w:rPr>
        <w:t xml:space="preserve">(1% </w:t>
      </w:r>
      <w:r w:rsidR="007B4058" w:rsidRPr="00F156BF">
        <w:rPr>
          <w:rFonts w:eastAsia="Times New Roman" w:cs="Tahoma"/>
          <w:sz w:val="20"/>
          <w:szCs w:val="20"/>
          <w:lang w:val="sr-Cyrl-RS"/>
        </w:rPr>
        <w:t xml:space="preserve">активне </w:t>
      </w:r>
      <w:r w:rsidR="007B4058" w:rsidRPr="00F156BF">
        <w:rPr>
          <w:rFonts w:eastAsia="Times New Roman" w:cs="Tahoma"/>
          <w:sz w:val="20"/>
          <w:szCs w:val="20"/>
          <w:lang w:val="sr-Cyrl-RS"/>
        </w:rPr>
        <w:lastRenderedPageBreak/>
        <w:t>материје</w:t>
      </w:r>
      <w:r w:rsidR="007B4058" w:rsidRPr="00F156BF">
        <w:rPr>
          <w:rFonts w:eastAsia="Times New Roman" w:cs="Tahoma"/>
          <w:sz w:val="20"/>
          <w:szCs w:val="20"/>
          <w:lang w:val="sr-Latn-RS"/>
        </w:rPr>
        <w:t>)</w:t>
      </w:r>
      <w:r w:rsidR="007B4058">
        <w:rPr>
          <w:rFonts w:eastAsia="Times New Roman" w:cs="Tahoma"/>
          <w:sz w:val="20"/>
          <w:szCs w:val="20"/>
          <w:lang w:val="sr-Cyrl-RS"/>
        </w:rPr>
        <w:t xml:space="preserve"> </w:t>
      </w:r>
      <w:r w:rsidR="00D91C49">
        <w:rPr>
          <w:b/>
          <w:lang w:val="sr-Cyrl-CS"/>
        </w:rPr>
        <w:t xml:space="preserve">ИЛИ „ОДГОВАРАЈУЋЕ“, </w:t>
      </w:r>
      <w:r w:rsidR="00D2096D">
        <w:rPr>
          <w:rFonts w:cs="Verdana"/>
          <w:sz w:val="20"/>
          <w:szCs w:val="20"/>
          <w:lang w:val="sr-Cyrl-RS"/>
        </w:rPr>
        <w:t xml:space="preserve">, </w:t>
      </w:r>
      <w:r w:rsidR="00D2096D" w:rsidRPr="00D2096D">
        <w:rPr>
          <w:rFonts w:eastAsia="Times New Roman" w:cs="Tahoma"/>
          <w:bCs/>
          <w:sz w:val="20"/>
          <w:szCs w:val="20"/>
          <w:lang w:val="sr-Cyrl-RS"/>
        </w:rPr>
        <w:t>у</w:t>
      </w:r>
      <w:r w:rsidR="00D2096D" w:rsidRPr="00D2096D">
        <w:rPr>
          <w:rFonts w:eastAsia="Times New Roman" w:cs="Tahoma"/>
          <w:bCs/>
          <w:sz w:val="20"/>
          <w:szCs w:val="20"/>
          <w:lang w:val="sr-Latn-RS"/>
        </w:rPr>
        <w:t xml:space="preserve"> </w:t>
      </w:r>
      <w:r w:rsidR="00D2096D" w:rsidRPr="00D2096D">
        <w:rPr>
          <w:rFonts w:eastAsia="Times New Roman" w:cs="Tahoma"/>
          <w:sz w:val="20"/>
          <w:szCs w:val="20"/>
          <w:lang w:val="sr-Cyrl-CS"/>
        </w:rPr>
        <w:t xml:space="preserve">формулацији </w:t>
      </w:r>
      <w:r w:rsidR="00D2096D" w:rsidRPr="00D2096D">
        <w:rPr>
          <w:rFonts w:eastAsia="Times New Roman" w:cs="Tahoma"/>
          <w:sz w:val="20"/>
          <w:szCs w:val="20"/>
          <w:lang w:val="sr-Latn-RS"/>
        </w:rPr>
        <w:t>ZG</w:t>
      </w:r>
      <w:r w:rsidR="00D2096D" w:rsidRPr="00D2096D">
        <w:rPr>
          <w:rFonts w:eastAsia="Times New Roman" w:cs="Tahoma"/>
          <w:sz w:val="20"/>
          <w:szCs w:val="20"/>
          <w:lang w:val="sr-Cyrl-RS"/>
        </w:rPr>
        <w:t>,</w:t>
      </w:r>
      <w:r w:rsidR="00D2096D" w:rsidRPr="00D2096D">
        <w:rPr>
          <w:rFonts w:eastAsia="Times New Roman" w:cs="Tahoma"/>
          <w:sz w:val="20"/>
          <w:szCs w:val="20"/>
          <w:lang w:val="sr-Latn-RS"/>
        </w:rPr>
        <w:t xml:space="preserve"> </w:t>
      </w:r>
      <w:r w:rsidR="00D2096D" w:rsidRPr="00D2096D">
        <w:rPr>
          <w:rFonts w:eastAsia="Times New Roman" w:cs="Tahoma"/>
          <w:sz w:val="20"/>
          <w:szCs w:val="20"/>
          <w:lang w:val="sr-Cyrl-RS"/>
        </w:rPr>
        <w:t>с</w:t>
      </w:r>
      <w:r w:rsidR="00D2096D" w:rsidRPr="00D2096D">
        <w:rPr>
          <w:rFonts w:eastAsia="Times New Roman" w:cs="Tahoma"/>
          <w:sz w:val="20"/>
          <w:szCs w:val="20"/>
          <w:lang w:val="sr-Latn-RS"/>
        </w:rPr>
        <w:t xml:space="preserve">a </w:t>
      </w:r>
      <w:r w:rsidR="00D2096D" w:rsidRPr="00D2096D">
        <w:rPr>
          <w:rFonts w:eastAsia="Times New Roman"/>
          <w:sz w:val="20"/>
          <w:szCs w:val="20"/>
          <w:lang w:val="sr-Cyrl-CS"/>
        </w:rPr>
        <w:t>носачем  зеолитом</w:t>
      </w:r>
      <w:r w:rsidR="00D2096D">
        <w:rPr>
          <w:rFonts w:eastAsia="Times New Roman"/>
          <w:lang w:val="sr-Cyrl-CS"/>
        </w:rPr>
        <w:t xml:space="preserve">, </w:t>
      </w:r>
      <w:r w:rsidR="00D91C49" w:rsidRPr="00D2096D">
        <w:rPr>
          <w:sz w:val="20"/>
          <w:szCs w:val="20"/>
          <w:lang w:val="sr-Cyrl-CS"/>
        </w:rPr>
        <w:t>у количини</w:t>
      </w:r>
      <w:r w:rsidR="00D91C49" w:rsidRPr="00D2096D">
        <w:rPr>
          <w:lang w:val="sr-Cyrl-CS"/>
        </w:rPr>
        <w:t xml:space="preserve"> од</w:t>
      </w:r>
      <w:r w:rsidR="00263928">
        <w:rPr>
          <w:rFonts w:cs="Verdana"/>
          <w:sz w:val="20"/>
          <w:szCs w:val="20"/>
          <w:lang w:val="sr-Cyrl-RS"/>
        </w:rPr>
        <w:t xml:space="preserve"> </w:t>
      </w:r>
      <w:r w:rsidR="008242F7">
        <w:rPr>
          <w:rFonts w:cs="Verdana"/>
          <w:sz w:val="20"/>
          <w:szCs w:val="20"/>
          <w:lang w:val="sr-Latn-RS"/>
        </w:rPr>
        <w:t>90</w:t>
      </w:r>
      <w:r w:rsidR="009355A7">
        <w:rPr>
          <w:rFonts w:cs="Verdana"/>
          <w:sz w:val="20"/>
          <w:szCs w:val="20"/>
          <w:lang w:val="sr-Cyrl-RS"/>
        </w:rPr>
        <w:t>.000</w:t>
      </w:r>
      <w:r w:rsidR="00263928">
        <w:rPr>
          <w:rFonts w:cs="Verdana"/>
          <w:sz w:val="20"/>
          <w:szCs w:val="20"/>
          <w:lang w:val="sr-Cyrl-RS"/>
        </w:rPr>
        <w:t xml:space="preserve"> килогр</w:t>
      </w:r>
      <w:r w:rsidR="007B4058">
        <w:rPr>
          <w:rFonts w:cs="Verdana"/>
          <w:sz w:val="20"/>
          <w:szCs w:val="20"/>
          <w:lang w:val="sr-Cyrl-RS"/>
        </w:rPr>
        <w:t>ама</w:t>
      </w:r>
    </w:p>
    <w:p w:rsidR="00263928" w:rsidRPr="00D91C49" w:rsidRDefault="00263928" w:rsidP="00D2096D">
      <w:pPr>
        <w:autoSpaceDE w:val="0"/>
        <w:autoSpaceDN w:val="0"/>
        <w:adjustRightInd w:val="0"/>
        <w:spacing w:after="0" w:line="240" w:lineRule="auto"/>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D2096D">
        <w:rPr>
          <w:rFonts w:cs="Verdana"/>
          <w:sz w:val="20"/>
          <w:szCs w:val="20"/>
          <w:lang w:val="sr-Cyrl-RS"/>
        </w:rPr>
        <w:t>154</w:t>
      </w:r>
      <w:r w:rsidRPr="00C91EB1">
        <w:rPr>
          <w:rFonts w:cs="Verdana"/>
          <w:sz w:val="20"/>
          <w:szCs w:val="20"/>
          <w:lang w:val="en-US"/>
        </w:rPr>
        <w:t>/201</w:t>
      </w:r>
      <w:r w:rsidR="00D91C49">
        <w:rPr>
          <w:rFonts w:cs="Verdana"/>
          <w:sz w:val="20"/>
          <w:szCs w:val="20"/>
          <w:lang w:val="sr-Cyrl-RS"/>
        </w:rPr>
        <w:t>7</w:t>
      </w:r>
      <w:r w:rsidRPr="00C91EB1">
        <w:rPr>
          <w:rFonts w:cs="Verdana"/>
          <w:sz w:val="20"/>
          <w:szCs w:val="20"/>
          <w:lang w:val="en-US"/>
        </w:rPr>
        <w:t>-</w:t>
      </w:r>
      <w:r w:rsidR="008242F7">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263928">
        <w:rPr>
          <w:rFonts w:cs="Verdana"/>
          <w:sz w:val="20"/>
          <w:szCs w:val="20"/>
          <w:lang w:val="sr-Cyrl-RS"/>
        </w:rPr>
        <w:t>7</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Default="00B207E2" w:rsidP="00B207E2">
      <w:pPr>
        <w:autoSpaceDE w:val="0"/>
        <w:autoSpaceDN w:val="0"/>
        <w:adjustRightInd w:val="0"/>
        <w:spacing w:after="0" w:line="240" w:lineRule="auto"/>
        <w:rPr>
          <w:rFonts w:cs="Verdana"/>
          <w:sz w:val="20"/>
          <w:szCs w:val="20"/>
          <w:lang w:val="sr-Latn-RS"/>
        </w:rPr>
      </w:pPr>
    </w:p>
    <w:p w:rsidR="008242F7" w:rsidRPr="008242F7" w:rsidRDefault="008242F7" w:rsidP="00B207E2">
      <w:pPr>
        <w:autoSpaceDE w:val="0"/>
        <w:autoSpaceDN w:val="0"/>
        <w:adjustRightInd w:val="0"/>
        <w:spacing w:after="0" w:line="240" w:lineRule="auto"/>
        <w:rPr>
          <w:rFonts w:cs="Verdana"/>
          <w:sz w:val="20"/>
          <w:szCs w:val="20"/>
          <w:lang w:val="sr-Latn-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8242F7" w:rsidRPr="008242F7" w:rsidRDefault="008242F7" w:rsidP="00B207E2">
      <w:pPr>
        <w:autoSpaceDE w:val="0"/>
        <w:autoSpaceDN w:val="0"/>
        <w:adjustRightInd w:val="0"/>
        <w:spacing w:after="0" w:line="240" w:lineRule="auto"/>
        <w:jc w:val="center"/>
        <w:rPr>
          <w:rFonts w:cs="Verdana,Bold"/>
          <w:b/>
          <w:bCs/>
          <w:sz w:val="20"/>
          <w:szCs w:val="20"/>
          <w:lang w:val="sr-Latn-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 xml:space="preserve">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w:t>
      </w:r>
      <w:r w:rsidRPr="00C91EB1">
        <w:rPr>
          <w:rFonts w:eastAsia="Calibri" w:cs="Times New Roman"/>
          <w:sz w:val="20"/>
          <w:szCs w:val="20"/>
          <w:lang w:val="sr-Cyrl-RS"/>
        </w:rPr>
        <w:lastRenderedPageBreak/>
        <w:t>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ОП </w:t>
      </w:r>
      <w:r w:rsidR="00D2096D">
        <w:rPr>
          <w:rFonts w:eastAsia="Times New Roman" w:cs="Times New Roman"/>
          <w:b/>
          <w:sz w:val="20"/>
          <w:szCs w:val="20"/>
          <w:u w:val="single"/>
          <w:lang w:val="ru-RU"/>
        </w:rPr>
        <w:t>18</w:t>
      </w:r>
      <w:r w:rsidRPr="00C91EB1">
        <w:rPr>
          <w:rFonts w:eastAsia="Times New Roman" w:cs="Times New Roman"/>
          <w:b/>
          <w:sz w:val="20"/>
          <w:szCs w:val="20"/>
          <w:u w:val="single"/>
          <w:lang w:val="ru-RU"/>
        </w:rPr>
        <w:t>/201</w:t>
      </w:r>
      <w:r w:rsidR="00D06056">
        <w:rPr>
          <w:rFonts w:eastAsia="Times New Roman" w:cs="Times New Roman"/>
          <w:b/>
          <w:sz w:val="20"/>
          <w:szCs w:val="20"/>
          <w:u w:val="single"/>
          <w:lang w:val="ru-RU"/>
        </w:rPr>
        <w:t>7</w:t>
      </w:r>
      <w:r w:rsidRPr="00C91EB1">
        <w:rPr>
          <w:rFonts w:eastAsia="Times New Roman" w:cs="Times New Roman"/>
          <w:b/>
          <w:sz w:val="20"/>
          <w:szCs w:val="20"/>
          <w:u w:val="single"/>
          <w:lang w:val="ru-RU"/>
        </w:rPr>
        <w:t xml:space="preserve"> јавну набавку </w:t>
      </w:r>
      <w:r w:rsidR="00D06056">
        <w:rPr>
          <w:rFonts w:cs="Verdana"/>
          <w:sz w:val="20"/>
          <w:szCs w:val="20"/>
          <w:lang w:val="sr-Cyrl-RS"/>
        </w:rPr>
        <w:t xml:space="preserve">добара  </w:t>
      </w:r>
      <w:r w:rsidR="00D06056" w:rsidRPr="00D06056">
        <w:rPr>
          <w:b/>
          <w:noProof/>
          <w:lang w:val="sr-Cyrl-CS"/>
        </w:rPr>
        <w:t xml:space="preserve">ПРЕПАРАТ ЗА СУЗБИЈАЊЕ КОМАРАЦА НА ТЕРИТОРИЈИ АП ВОЈВОДИНЕ НА БАЗИ АКТИВНЕ СУПСТАНЦЕ </w:t>
      </w:r>
      <w:r w:rsidR="00D06056" w:rsidRPr="00D06056">
        <w:rPr>
          <w:b/>
          <w:lang w:val="sr-Cyrl-CS"/>
        </w:rPr>
        <w:t>ДИФЛУБЕНЗУРОН</w:t>
      </w:r>
      <w:r w:rsidR="00D06056" w:rsidRPr="00D06056">
        <w:rPr>
          <w:b/>
          <w:lang w:val="sr-Cyrl-RS"/>
        </w:rPr>
        <w:t xml:space="preserve"> </w:t>
      </w:r>
      <w:r w:rsidR="00D06056" w:rsidRPr="00D06056">
        <w:rPr>
          <w:b/>
          <w:lang w:val="sr-Cyrl-CS"/>
        </w:rPr>
        <w:t>ИЛИ „ОДГОВАРАЈУЋЕ“</w:t>
      </w:r>
      <w:r w:rsidR="00D06056">
        <w:rPr>
          <w:b/>
          <w:lang w:val="sr-Cyrl-CS"/>
        </w:rPr>
        <w:t>,</w:t>
      </w:r>
      <w:r w:rsidR="00D06056" w:rsidRPr="00D06056">
        <w:rPr>
          <w:b/>
          <w:lang w:val="sr-Cyrl-CS"/>
        </w:rPr>
        <w:t xml:space="preserve"> </w:t>
      </w:r>
      <w:r w:rsidR="00D2096D">
        <w:rPr>
          <w:rFonts w:eastAsia="Times New Roman" w:cs="Times New Roman"/>
          <w:b/>
          <w:sz w:val="20"/>
          <w:szCs w:val="20"/>
          <w:lang w:val="ru-RU"/>
        </w:rPr>
        <w:t>(ЈН ОП 18</w:t>
      </w:r>
      <w:r w:rsidR="00D06056" w:rsidRPr="00D06056">
        <w:rPr>
          <w:rFonts w:eastAsia="Times New Roman" w:cs="Times New Roman"/>
          <w:b/>
          <w:sz w:val="20"/>
          <w:szCs w:val="20"/>
          <w:lang w:val="ru-RU"/>
        </w:rPr>
        <w:t>/2017).</w:t>
      </w:r>
      <w:r w:rsidR="00D06056">
        <w:rPr>
          <w:rFonts w:eastAsia="Times New Roman" w:cs="Times New Roman"/>
          <w:b/>
          <w:sz w:val="20"/>
          <w:szCs w:val="20"/>
          <w:u w:val="single"/>
          <w:lang w:val="sr-Cyrl-CS"/>
        </w:rPr>
        <w:t xml:space="preserve"> </w:t>
      </w:r>
    </w:p>
    <w:p w:rsidR="00B207E2" w:rsidRPr="00917D2E" w:rsidRDefault="00B207E2" w:rsidP="00B207E2">
      <w:pPr>
        <w:spacing w:after="0" w:line="240" w:lineRule="auto"/>
        <w:ind w:right="-180" w:firstLine="720"/>
        <w:jc w:val="both"/>
        <w:rPr>
          <w:rFonts w:eastAsia="Times New Roman" w:cs="Times New Roman"/>
          <w:b/>
          <w:bCs/>
          <w:sz w:val="20"/>
          <w:szCs w:val="20"/>
          <w:highlight w:val="cyan"/>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7D2E">
        <w:rPr>
          <w:rFonts w:eastAsia="Times New Roman" w:cs="Times New Roman"/>
          <w:bCs/>
          <w:sz w:val="20"/>
          <w:szCs w:val="20"/>
          <w:lang w:val="ru-RU"/>
        </w:rPr>
        <w:t xml:space="preserve">) </w:t>
      </w:r>
      <w:r w:rsidRPr="00904028">
        <w:rPr>
          <w:rFonts w:eastAsia="Times New Roman" w:cs="Times New Roman"/>
          <w:b/>
          <w:bCs/>
          <w:sz w:val="20"/>
          <w:szCs w:val="20"/>
          <w:lang w:val="ru-RU"/>
        </w:rPr>
        <w:t xml:space="preserve">до </w:t>
      </w:r>
      <w:r w:rsidR="00904028" w:rsidRPr="00904028">
        <w:rPr>
          <w:rFonts w:eastAsia="Times New Roman" w:cs="Times New Roman"/>
          <w:b/>
          <w:bCs/>
          <w:sz w:val="20"/>
          <w:szCs w:val="20"/>
          <w:lang w:val="ru-RU"/>
        </w:rPr>
        <w:t>02</w:t>
      </w:r>
      <w:r w:rsidR="00D2096D" w:rsidRPr="00904028">
        <w:rPr>
          <w:rFonts w:eastAsia="Times New Roman" w:cs="Times New Roman"/>
          <w:b/>
          <w:bCs/>
          <w:sz w:val="20"/>
          <w:szCs w:val="20"/>
          <w:lang w:val="ru-RU"/>
        </w:rPr>
        <w:t>.08</w:t>
      </w:r>
      <w:r w:rsidR="00813A70" w:rsidRPr="00904028">
        <w:rPr>
          <w:rFonts w:eastAsia="Times New Roman" w:cs="Times New Roman"/>
          <w:b/>
          <w:bCs/>
          <w:sz w:val="20"/>
          <w:szCs w:val="20"/>
          <w:lang w:val="ru-RU"/>
        </w:rPr>
        <w:t>.2017. године до 1</w:t>
      </w:r>
      <w:r w:rsidR="00904028" w:rsidRPr="00904028">
        <w:rPr>
          <w:rFonts w:eastAsia="Times New Roman" w:cs="Times New Roman"/>
          <w:b/>
          <w:bCs/>
          <w:sz w:val="20"/>
          <w:szCs w:val="20"/>
          <w:lang w:val="sr-Cyrl-RS"/>
        </w:rPr>
        <w:t>0</w:t>
      </w:r>
      <w:r w:rsidR="00904028" w:rsidRPr="00904028">
        <w:rPr>
          <w:rFonts w:eastAsia="Times New Roman" w:cs="Times New Roman"/>
          <w:b/>
          <w:bCs/>
          <w:sz w:val="20"/>
          <w:szCs w:val="20"/>
          <w:lang w:val="ru-RU"/>
        </w:rPr>
        <w:t>:3</w:t>
      </w:r>
      <w:r w:rsidRPr="00904028">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Default="00B207E2" w:rsidP="00B207E2">
      <w:pPr>
        <w:spacing w:after="0" w:line="240" w:lineRule="auto"/>
        <w:ind w:right="-180"/>
        <w:rPr>
          <w:rFonts w:eastAsia="Times New Roman" w:cs="Times New Roman"/>
          <w:b/>
          <w:sz w:val="20"/>
          <w:szCs w:val="20"/>
          <w:lang w:val="sr-Latn-RS"/>
        </w:rPr>
      </w:pPr>
    </w:p>
    <w:p w:rsidR="008242F7" w:rsidRDefault="008242F7" w:rsidP="00B207E2">
      <w:pPr>
        <w:spacing w:after="0" w:line="240" w:lineRule="auto"/>
        <w:ind w:right="-180"/>
        <w:rPr>
          <w:rFonts w:eastAsia="Times New Roman" w:cs="Times New Roman"/>
          <w:b/>
          <w:sz w:val="20"/>
          <w:szCs w:val="20"/>
          <w:lang w:val="sr-Latn-RS"/>
        </w:rPr>
      </w:pPr>
    </w:p>
    <w:p w:rsidR="008242F7" w:rsidRPr="008242F7" w:rsidRDefault="008242F7" w:rsidP="00B207E2">
      <w:pPr>
        <w:spacing w:after="0" w:line="240" w:lineRule="auto"/>
        <w:ind w:right="-180"/>
        <w:rPr>
          <w:rFonts w:eastAsia="Times New Roman" w:cs="Times New Roman"/>
          <w:b/>
          <w:sz w:val="20"/>
          <w:szCs w:val="20"/>
          <w:lang w:val="sr-Latn-RS"/>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w:t>
      </w:r>
      <w:r w:rsidRPr="00C91EB1">
        <w:rPr>
          <w:rFonts w:eastAsia="Times New Roman" w:cs="Times New Roman"/>
          <w:sz w:val="20"/>
          <w:szCs w:val="20"/>
          <w:u w:val="single"/>
          <w:lang w:val="ru-RU"/>
        </w:rPr>
        <w:lastRenderedPageBreak/>
        <w:t xml:space="preserve">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Default="00B207E2" w:rsidP="00B207E2">
      <w:pPr>
        <w:spacing w:after="0" w:line="210" w:lineRule="atLeast"/>
        <w:ind w:firstLine="720"/>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C3731C" w:rsidRPr="00C3731C" w:rsidRDefault="00C3731C" w:rsidP="00B207E2">
      <w:pPr>
        <w:spacing w:after="0" w:line="210" w:lineRule="atLeast"/>
        <w:ind w:firstLine="720"/>
        <w:jc w:val="both"/>
        <w:rPr>
          <w:rFonts w:eastAsia="Times New Roman" w:cs="Times New Roman"/>
          <w:b/>
          <w:sz w:val="20"/>
          <w:szCs w:val="20"/>
          <w:lang w:val="sr-Latn-RS" w:eastAsia="sr-Latn-RS"/>
        </w:rPr>
      </w:pPr>
      <w:r>
        <w:rPr>
          <w:rFonts w:eastAsia="Times New Roman" w:cs="Times New Roman"/>
          <w:b/>
          <w:sz w:val="20"/>
          <w:szCs w:val="20"/>
          <w:lang w:val="sr-Latn-RS" w:eastAsia="sr-Latn-RS"/>
        </w:rPr>
        <w:t xml:space="preserve">  </w:t>
      </w:r>
      <w:r w:rsidRPr="005E75D8">
        <w:rPr>
          <w:rFonts w:eastAsia="Times New Roman" w:cs="Times New Roman"/>
          <w:sz w:val="20"/>
          <w:szCs w:val="20"/>
          <w:lang w:val="sr-Cyrl-RS"/>
        </w:rPr>
        <w:t>Предмет јавне набавке није обликован по партијама.</w:t>
      </w:r>
    </w:p>
    <w:p w:rsidR="00B207E2" w:rsidRPr="00D06056"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09769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E66491">
        <w:rPr>
          <w:rFonts w:eastAsia="Times New Roman" w:cs="Times New Roman"/>
          <w:sz w:val="20"/>
          <w:szCs w:val="20"/>
          <w:lang w:val="ru-RU"/>
        </w:rPr>
        <w:t>18</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Pr>
          <w:rFonts w:eastAsia="Times New Roman" w:cs="Times New Roman"/>
          <w:sz w:val="20"/>
          <w:szCs w:val="20"/>
          <w:lang w:val="ru-RU"/>
        </w:rPr>
        <w:t xml:space="preserve">ЈАВНА НАБАВКА ДОБАРА </w:t>
      </w:r>
      <w:r w:rsidR="00097697" w:rsidRPr="00B42B65">
        <w:rPr>
          <w:b/>
          <w:noProof/>
          <w:lang w:val="sr-Cyrl-CS"/>
        </w:rPr>
        <w:t xml:space="preserve">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lang w:val="sr-Cyrl-CS"/>
        </w:rPr>
        <w:t>“</w:t>
      </w:r>
      <w:r w:rsidRPr="00097697">
        <w:rPr>
          <w:rFonts w:eastAsia="Times New Roman" w:cs="Times New Roman"/>
          <w:color w:val="FF0000"/>
          <w:sz w:val="20"/>
          <w:szCs w:val="20"/>
          <w:lang w:val="ru-RU"/>
        </w:rPr>
        <w:t xml:space="preserve"> </w:t>
      </w:r>
      <w:r w:rsidRPr="0009769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«ДОПУНА ПОНУДЕ за ЈН ОП </w:t>
      </w:r>
      <w:r w:rsidR="00E66491">
        <w:rPr>
          <w:rFonts w:eastAsia="Times New Roman" w:cs="Times New Roman"/>
          <w:sz w:val="20"/>
          <w:szCs w:val="20"/>
          <w:lang w:val="ru-RU"/>
        </w:rPr>
        <w:t>18</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B42B65">
        <w:rPr>
          <w:b/>
          <w:noProof/>
          <w:lang w:val="sr-Cyrl-CS"/>
        </w:rPr>
        <w:t xml:space="preserve">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«ОПОЗИВ ПОНУДЕ за ЈН ОП </w:t>
      </w:r>
      <w:r w:rsidR="00E66491">
        <w:rPr>
          <w:rFonts w:eastAsia="Times New Roman" w:cs="Times New Roman"/>
          <w:sz w:val="20"/>
          <w:szCs w:val="20"/>
          <w:lang w:val="ru-RU"/>
        </w:rPr>
        <w:t>18</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B42B65">
        <w:rPr>
          <w:b/>
          <w:noProof/>
          <w:lang w:val="sr-Cyrl-CS"/>
        </w:rPr>
        <w:t xml:space="preserve">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ЈН ОП </w:t>
      </w:r>
      <w:r w:rsidR="00E66491">
        <w:rPr>
          <w:rFonts w:eastAsia="Times New Roman" w:cs="Times New Roman"/>
          <w:sz w:val="20"/>
          <w:szCs w:val="20"/>
          <w:lang w:val="ru-RU"/>
        </w:rPr>
        <w:t>18</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B42B65">
        <w:rPr>
          <w:b/>
          <w:noProof/>
          <w:lang w:val="sr-Cyrl-CS"/>
        </w:rPr>
        <w:t xml:space="preserve">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 xml:space="preserve">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w:t>
      </w:r>
      <w:r w:rsidRPr="00C91EB1">
        <w:rPr>
          <w:rFonts w:eastAsia="Times New Roman" w:cs="Times New Roman"/>
          <w:b/>
          <w:sz w:val="20"/>
          <w:szCs w:val="20"/>
          <w:lang w:val="ru-RU"/>
        </w:rPr>
        <w:lastRenderedPageBreak/>
        <w:t>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lastRenderedPageBreak/>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w:t>
      </w:r>
      <w:r w:rsidR="00C3731C" w:rsidRPr="00C3731C">
        <w:rPr>
          <w:rFonts w:eastAsia="Times New Roman" w:cs="Times New Roman"/>
          <w:b/>
          <w:lang w:val="sr-Cyrl-RS" w:eastAsia="sr-Latn-RS"/>
        </w:rPr>
        <w:t>ЈАВНЕ НАБАВКЕ</w:t>
      </w:r>
      <w:r w:rsidR="00C3731C">
        <w:rPr>
          <w:rFonts w:eastAsia="Times New Roman" w:cs="Times New Roman"/>
          <w:b/>
          <w:sz w:val="20"/>
          <w:szCs w:val="20"/>
          <w:lang w:val="sr-Cyrl-RS" w:eastAsia="sr-Latn-RS"/>
        </w:rPr>
        <w:t xml:space="preserve"> </w:t>
      </w:r>
      <w:r w:rsidRPr="00B42B65">
        <w:rPr>
          <w:b/>
          <w:noProof/>
          <w:lang w:val="sr-Cyrl-CS"/>
        </w:rPr>
        <w:t xml:space="preserve">ДОБАРА ПРЕПАРАТ ЗА СУЗБИЈАЊЕ КОМАРАЦА НА ТЕРИТОРИЈИ АП ВОЈВОДИНЕ НА БАЗИ АКТИВНЕ СУПСТАНЦЕ </w:t>
      </w:r>
      <w:r w:rsidRPr="00B42B65">
        <w:rPr>
          <w:b/>
          <w:lang w:val="sr-Cyrl-CS"/>
        </w:rPr>
        <w:t>ДИФЛУБЕНЗУРОН</w:t>
      </w:r>
      <w:r w:rsidRPr="00B42B65">
        <w:rPr>
          <w:b/>
          <w:lang w:val="sr-Cyrl-RS"/>
        </w:rPr>
        <w:t xml:space="preserve"> </w:t>
      </w:r>
      <w:r w:rsidRPr="00B42B65">
        <w:rPr>
          <w:b/>
          <w:lang w:val="sr-Cyrl-CS"/>
        </w:rPr>
        <w:t>ИЛИ „ОДГОВАРАЈУЋЕ“</w:t>
      </w:r>
      <w:r>
        <w:rPr>
          <w:b/>
          <w:lang w:val="sr-Cyrl-CS"/>
        </w:rPr>
        <w:t xml:space="preserve"> износи: </w:t>
      </w:r>
      <w:r w:rsidR="00904028">
        <w:rPr>
          <w:b/>
          <w:lang w:val="sr-Latn-RS"/>
        </w:rPr>
        <w:t>33.333.333,</w:t>
      </w:r>
      <w:r w:rsidR="00904028">
        <w:rPr>
          <w:b/>
          <w:lang w:val="sr-Cyrl-RS"/>
        </w:rPr>
        <w:t>33</w:t>
      </w:r>
      <w:r>
        <w:rPr>
          <w:b/>
          <w:lang w:val="sr-Cyrl-CS"/>
        </w:rPr>
        <w:t xml:space="preserve">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Default="00B207E2" w:rsidP="00B207E2">
      <w:pPr>
        <w:spacing w:after="0" w:line="240" w:lineRule="auto"/>
        <w:ind w:firstLine="720"/>
        <w:jc w:val="both"/>
        <w:rPr>
          <w:rFonts w:eastAsia="Calibri" w:cs="Times New Roman"/>
          <w:sz w:val="20"/>
          <w:szCs w:val="20"/>
          <w:u w:val="single"/>
          <w:lang w:val="sr-Latn-RS"/>
        </w:rPr>
      </w:pPr>
    </w:p>
    <w:p w:rsidR="007B57A2" w:rsidRDefault="007B57A2" w:rsidP="00B207E2">
      <w:pPr>
        <w:spacing w:after="0" w:line="240" w:lineRule="auto"/>
        <w:ind w:firstLine="720"/>
        <w:jc w:val="both"/>
        <w:rPr>
          <w:rFonts w:eastAsia="Calibri" w:cs="Times New Roman"/>
          <w:sz w:val="20"/>
          <w:szCs w:val="20"/>
          <w:u w:val="single"/>
          <w:lang w:val="sr-Latn-RS"/>
        </w:rPr>
      </w:pPr>
    </w:p>
    <w:p w:rsidR="007B57A2" w:rsidRPr="007B57A2" w:rsidRDefault="007B57A2" w:rsidP="00B207E2">
      <w:pPr>
        <w:spacing w:after="0" w:line="240" w:lineRule="auto"/>
        <w:ind w:firstLine="720"/>
        <w:jc w:val="both"/>
        <w:rPr>
          <w:rFonts w:eastAsia="Calibri" w:cs="Times New Roman"/>
          <w:sz w:val="20"/>
          <w:szCs w:val="20"/>
          <w:u w:val="single"/>
          <w:lang w:val="sr-Latn-RS"/>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lastRenderedPageBreak/>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B42B65">
        <w:rPr>
          <w:b/>
          <w:noProof/>
          <w:lang w:val="sr-Cyrl-CS"/>
        </w:rPr>
        <w:t xml:space="preserve">ПРЕПАРАТ ЗА СУЗБИЈАЊЕ КОМАРАЦА НА ТЕРИТОРИЈИ АП ВОЈВОДИНЕ НА БАЗИ АКТИВНЕ СУПСТАНЦЕ </w:t>
      </w:r>
      <w:r w:rsidR="00B9267C" w:rsidRPr="00B42B65">
        <w:rPr>
          <w:b/>
          <w:lang w:val="sr-Cyrl-CS"/>
        </w:rPr>
        <w:t>ДИФЛУБЕНЗУРОН</w:t>
      </w:r>
      <w:r w:rsidR="00B9267C" w:rsidRPr="00B42B65">
        <w:rPr>
          <w:b/>
          <w:lang w:val="sr-Cyrl-RS"/>
        </w:rPr>
        <w:t xml:space="preserve"> </w:t>
      </w:r>
      <w:r w:rsidR="00B9267C" w:rsidRPr="00B42B65">
        <w:rPr>
          <w:b/>
          <w:lang w:val="sr-Cyrl-CS"/>
        </w:rPr>
        <w:t>ИЛИ „ОДГОВАРАЈУЋЕ“</w:t>
      </w:r>
      <w:r w:rsidRPr="00C91EB1">
        <w:rPr>
          <w:rFonts w:eastAsia="Times New Roman" w:cs="Times New Roman"/>
          <w:sz w:val="20"/>
          <w:szCs w:val="20"/>
          <w:lang w:val="sr-Cyrl-CS"/>
        </w:rPr>
        <w:t xml:space="preserve">, </w:t>
      </w:r>
      <w:r w:rsidRPr="00C91EB1">
        <w:rPr>
          <w:rFonts w:eastAsia="Times New Roman" w:cs="Times New Roman"/>
          <w:sz w:val="20"/>
          <w:szCs w:val="20"/>
          <w:lang w:val="ru-RU"/>
        </w:rPr>
        <w:t xml:space="preserve">(ЈН ОП </w:t>
      </w:r>
      <w:r w:rsidR="00E66491">
        <w:rPr>
          <w:rFonts w:eastAsia="Times New Roman" w:cs="Times New Roman"/>
          <w:sz w:val="20"/>
          <w:szCs w:val="20"/>
          <w:lang w:val="ru-RU"/>
        </w:rPr>
        <w:t>18</w:t>
      </w:r>
      <w:r w:rsidRPr="00C91EB1">
        <w:rPr>
          <w:rFonts w:eastAsia="Times New Roman" w:cs="Times New Roman"/>
          <w:sz w:val="20"/>
          <w:szCs w:val="20"/>
          <w:lang w:val="ru-RU"/>
        </w:rPr>
        <w:t>/201</w:t>
      </w:r>
      <w:r w:rsidR="00B9267C">
        <w:rPr>
          <w:rFonts w:eastAsia="Times New Roman" w:cs="Times New Roman"/>
          <w:sz w:val="20"/>
          <w:szCs w:val="20"/>
          <w:lang w:val="ru-RU"/>
        </w:rPr>
        <w:t>7</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lastRenderedPageBreak/>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lastRenderedPageBreak/>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E66491" w:rsidRDefault="00E66491" w:rsidP="00B207E2">
      <w:pPr>
        <w:spacing w:after="0" w:line="240" w:lineRule="auto"/>
        <w:ind w:right="-180" w:firstLine="720"/>
        <w:jc w:val="both"/>
        <w:rPr>
          <w:rFonts w:eastAsia="Times New Roman" w:cs="Times New Roman"/>
          <w:sz w:val="20"/>
          <w:szCs w:val="20"/>
          <w:lang w:val="sr-Cyrl-RS" w:eastAsia="sr-Latn-RS"/>
        </w:rPr>
      </w:pPr>
    </w:p>
    <w:p w:rsidR="00E66491" w:rsidRDefault="00E66491"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lastRenderedPageBreak/>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B42B65">
        <w:rPr>
          <w:b/>
          <w:noProof/>
          <w:lang w:val="sr-Cyrl-CS"/>
        </w:rPr>
        <w:t xml:space="preserve">ПРЕПАРАТ ЗА СУЗБИЈАЊЕ КОМАРАЦА НА ТЕРИТОРИЈИ АП ВОЈВОДИНЕ НА БАЗИ АКТИВНЕ СУПСТАНЦЕ </w:t>
      </w:r>
      <w:r w:rsidR="00BB0B0F" w:rsidRPr="00B42B65">
        <w:rPr>
          <w:b/>
          <w:lang w:val="sr-Cyrl-CS"/>
        </w:rPr>
        <w:t>ДИФЛУБЕНЗУРОН</w:t>
      </w:r>
      <w:r w:rsidR="00BB0B0F" w:rsidRPr="00B42B65">
        <w:rPr>
          <w:b/>
          <w:lang w:val="sr-Cyrl-RS"/>
        </w:rPr>
        <w:t xml:space="preserve"> </w:t>
      </w:r>
      <w:r w:rsidR="00BB0B0F" w:rsidRPr="00B42B65">
        <w:rPr>
          <w:b/>
          <w:lang w:val="sr-Cyrl-CS"/>
        </w:rPr>
        <w:t>ИЛИ „ОДГОВАРАЈУЋЕ“</w:t>
      </w:r>
      <w:r w:rsidR="007B57A2">
        <w:rPr>
          <w:b/>
          <w:lang w:val="sr-Latn-RS"/>
        </w:rPr>
        <w:t xml:space="preserve"> </w:t>
      </w:r>
      <w:r w:rsidRPr="00C91EB1">
        <w:rPr>
          <w:rFonts w:eastAsia="Times New Roman" w:cs="Times New Roman"/>
          <w:sz w:val="20"/>
          <w:szCs w:val="20"/>
          <w:lang w:val="ru-RU"/>
        </w:rPr>
        <w:t xml:space="preserve">(Редни број ЈН ОП </w:t>
      </w:r>
      <w:r w:rsidR="00E66491">
        <w:rPr>
          <w:rFonts w:eastAsia="Times New Roman" w:cs="Times New Roman"/>
          <w:sz w:val="20"/>
          <w:szCs w:val="20"/>
          <w:lang w:val="ru-RU"/>
        </w:rPr>
        <w:t>18</w:t>
      </w:r>
      <w:r w:rsidRPr="00C91EB1">
        <w:rPr>
          <w:rFonts w:eastAsia="Times New Roman" w:cs="Times New Roman"/>
          <w:sz w:val="20"/>
          <w:szCs w:val="20"/>
          <w:lang w:val="en-US"/>
        </w:rPr>
        <w:t>/201</w:t>
      </w:r>
      <w:r w:rsidR="00BB0B0F">
        <w:rPr>
          <w:rFonts w:eastAsia="Times New Roman" w:cs="Times New Roman"/>
          <w:sz w:val="20"/>
          <w:szCs w:val="20"/>
          <w:lang w:val="sr-Cyrl-RS"/>
        </w:rPr>
        <w:t>7</w:t>
      </w:r>
      <w:r w:rsidRPr="00C91EB1">
        <w:rPr>
          <w:rFonts w:eastAsia="Times New Roman" w:cs="Times New Roman"/>
          <w:sz w:val="20"/>
          <w:szCs w:val="20"/>
          <w:lang w:val="ru-RU"/>
        </w:rPr>
        <w:t>)</w:t>
      </w:r>
      <w:r w:rsidRPr="00C91EB1">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sr-Latn-RS"/>
        </w:rPr>
      </w:pPr>
    </w:p>
    <w:p w:rsidR="007B57A2" w:rsidRPr="007B57A2" w:rsidRDefault="007B57A2" w:rsidP="00B207E2">
      <w:pPr>
        <w:spacing w:after="0" w:line="240" w:lineRule="auto"/>
        <w:ind w:firstLine="720"/>
        <w:jc w:val="both"/>
        <w:rPr>
          <w:rFonts w:eastAsia="Times New Roman" w:cs="Times New Roman"/>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90402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9) </w:t>
      </w:r>
      <w:r>
        <w:rPr>
          <w:rFonts w:eastAsia="Times New Roman" w:cs="Times New Roman"/>
          <w:b/>
          <w:sz w:val="20"/>
          <w:szCs w:val="20"/>
          <w:lang w:val="sr-Cyrl-RS"/>
        </w:rPr>
        <w:t>2)</w:t>
      </w:r>
      <w:r w:rsidR="00B207E2"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B42B65">
        <w:rPr>
          <w:b/>
          <w:noProof/>
          <w:lang w:val="sr-Cyrl-CS"/>
        </w:rPr>
        <w:t xml:space="preserve">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r w:rsidR="00E66491">
        <w:rPr>
          <w:rFonts w:eastAsia="Times New Roman" w:cs="Times New Roman"/>
          <w:sz w:val="20"/>
          <w:szCs w:val="20"/>
          <w:lang w:val="sr-Cyrl-CS"/>
        </w:rPr>
        <w:t>(ЈН ОП 18</w:t>
      </w:r>
      <w:r w:rsidRPr="00C91EB1">
        <w:rPr>
          <w:rFonts w:eastAsia="Times New Roman" w:cs="Times New Roman"/>
          <w:sz w:val="20"/>
          <w:szCs w:val="20"/>
          <w:lang w:val="sr-Cyrl-CS"/>
        </w:rPr>
        <w:t>/201</w:t>
      </w:r>
      <w:r w:rsidR="001D1550">
        <w:rPr>
          <w:rFonts w:eastAsia="Times New Roman" w:cs="Times New Roman"/>
          <w:sz w:val="20"/>
          <w:szCs w:val="20"/>
          <w:lang w:val="sr-Cyrl-CS"/>
        </w:rPr>
        <w:t>7</w:t>
      </w:r>
      <w:r w:rsidRPr="00C91EB1">
        <w:rPr>
          <w:rFonts w:eastAsia="Times New Roman" w:cs="Times New Roman"/>
          <w:sz w:val="20"/>
          <w:szCs w:val="20"/>
          <w:lang w:val="sr-Cyrl-CS"/>
        </w:rPr>
        <w:t>)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8E4314" w:rsidRDefault="008E4314"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904028">
        <w:rPr>
          <w:rFonts w:cs="Verdana,Bold"/>
          <w:b/>
          <w:bCs/>
          <w:sz w:val="20"/>
          <w:szCs w:val="20"/>
          <w:lang w:val="sr-Cyrl-RS"/>
        </w:rPr>
        <w:t xml:space="preserve"> 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B42B65">
        <w:rPr>
          <w:b/>
          <w:noProof/>
          <w:lang w:val="sr-Cyrl-CS"/>
        </w:rPr>
        <w:t xml:space="preserve">НАБАВКА ДОБАРА ПРЕПАРАТ ЗА СУЗБИЈАЊЕ КОМАРАЦА НА ТЕРИТОРИЈИ АП ВОЈВОДИНЕ НА БАЗИ АКТИВНЕ СУПСТАНЦЕ </w:t>
      </w:r>
      <w:r w:rsidRPr="00B42B65">
        <w:rPr>
          <w:b/>
          <w:lang w:val="sr-Cyrl-CS"/>
        </w:rPr>
        <w:t>ДИФЛУБЕНЗУРОН</w:t>
      </w:r>
      <w:r w:rsidRPr="00B42B65">
        <w:rPr>
          <w:b/>
          <w:lang w:val="sr-Cyrl-RS"/>
        </w:rPr>
        <w:t xml:space="preserve"> </w:t>
      </w:r>
      <w:r w:rsidRPr="00B42B65">
        <w:rPr>
          <w:b/>
          <w:lang w:val="sr-Cyrl-CS"/>
        </w:rPr>
        <w:t>ИЛИ „ОДГОВАРАЈУЋЕ“</w:t>
      </w:r>
      <w:r>
        <w:rPr>
          <w:rFonts w:eastAsia="Times New Roman" w:cs="Times New Roman"/>
          <w:sz w:val="20"/>
          <w:szCs w:val="20"/>
          <w:lang w:val="ru-RU"/>
        </w:rPr>
        <w:t xml:space="preserve">, </w:t>
      </w:r>
    </w:p>
    <w:p w:rsidR="00B207E2" w:rsidRPr="001D1550" w:rsidRDefault="00E66491"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Pr>
          <w:rFonts w:eastAsia="Times New Roman" w:cs="Times New Roman"/>
          <w:b/>
          <w:sz w:val="20"/>
          <w:szCs w:val="20"/>
          <w:lang w:val="sr-Cyrl-CS"/>
        </w:rPr>
        <w:t>(ЈН ОП 18</w:t>
      </w:r>
      <w:r w:rsidR="001D1550" w:rsidRPr="001D1550">
        <w:rPr>
          <w:rFonts w:eastAsia="Times New Roman" w:cs="Times New Roman"/>
          <w:b/>
          <w:sz w:val="20"/>
          <w:szCs w:val="20"/>
          <w:lang w:val="sr-Cyrl-CS"/>
        </w:rPr>
        <w:t>/2017)</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Latn-RS"/>
        </w:rPr>
      </w:pPr>
    </w:p>
    <w:p w:rsidR="008E4314" w:rsidRDefault="008E4314" w:rsidP="00B207E2">
      <w:pPr>
        <w:spacing w:after="0" w:line="240" w:lineRule="auto"/>
        <w:jc w:val="both"/>
        <w:rPr>
          <w:rFonts w:cs="Verdana"/>
          <w:sz w:val="20"/>
          <w:szCs w:val="20"/>
          <w:lang w:val="sr-Latn-RS"/>
        </w:rPr>
      </w:pPr>
    </w:p>
    <w:p w:rsidR="008E4314" w:rsidRPr="00657CD8" w:rsidRDefault="008E4314"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114F6E">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114F6E">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114F6E">
            <w:pPr>
              <w:rPr>
                <w:b/>
                <w:lang w:val="sr-Cyrl-RS"/>
              </w:rPr>
            </w:pPr>
            <w:r>
              <w:rPr>
                <w:b/>
                <w:lang w:val="sr-Cyrl-RS"/>
              </w:rPr>
              <w:t>Елеонора Стричевић Ердељи</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114F6E">
            <w:pPr>
              <w:rPr>
                <w:b/>
                <w:lang w:val="sr-Cyrl-RS"/>
              </w:rPr>
            </w:pPr>
            <w:r>
              <w:rPr>
                <w:b/>
                <w:lang w:val="sr-Cyrl-RS"/>
              </w:rPr>
              <w:t>Саветник за одрживи развој</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114F6E">
            <w:pPr>
              <w:rPr>
                <w:b/>
                <w:lang w:val="sr-Cyrl-RS"/>
              </w:rPr>
            </w:pPr>
            <w:r>
              <w:rPr>
                <w:b/>
                <w:lang w:val="sr-Cyrl-RS"/>
              </w:rPr>
              <w:t>021/487-4695</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114F6E">
            <w:pPr>
              <w:rPr>
                <w:b/>
                <w:lang w:val="sr-Cyrl-RS"/>
              </w:rPr>
            </w:pPr>
          </w:p>
        </w:tc>
      </w:tr>
      <w:tr w:rsidR="00AB359E" w:rsidRPr="005E75D8" w:rsidTr="00114F6E">
        <w:tc>
          <w:tcPr>
            <w:tcW w:w="4788" w:type="dxa"/>
          </w:tcPr>
          <w:p w:rsidR="00AB359E" w:rsidRPr="005E75D8" w:rsidRDefault="00AB359E" w:rsidP="00114F6E">
            <w:r w:rsidRPr="005E75D8">
              <w:rPr>
                <w:rFonts w:cs="Verdana"/>
              </w:rPr>
              <w:t>Е-mail адреса</w:t>
            </w:r>
          </w:p>
        </w:tc>
        <w:tc>
          <w:tcPr>
            <w:tcW w:w="4788" w:type="dxa"/>
          </w:tcPr>
          <w:p w:rsidR="00AB359E" w:rsidRPr="00445BB8" w:rsidRDefault="008838F7" w:rsidP="00114F6E">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114F6E">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114F6E">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114F6E">
            <w:pPr>
              <w:rPr>
                <w:b/>
                <w:lang w:val="sr-Cyrl-RS"/>
              </w:rPr>
            </w:pPr>
            <w:r>
              <w:rPr>
                <w:b/>
                <w:lang w:val="sr-Cyrl-RS"/>
              </w:rPr>
              <w:t>Даница Попин</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114F6E">
            <w:pPr>
              <w:rPr>
                <w:b/>
                <w:lang w:val="sr-Cyrl-RS"/>
              </w:rPr>
            </w:pPr>
            <w:r>
              <w:rPr>
                <w:b/>
                <w:lang w:val="sr-Cyrl-RS"/>
              </w:rPr>
              <w:t>Саветник за одрживи развој</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114F6E">
            <w:pPr>
              <w:rPr>
                <w:b/>
                <w:lang w:val="sr-Cyrl-RS"/>
              </w:rPr>
            </w:pPr>
            <w:r>
              <w:rPr>
                <w:b/>
                <w:lang w:val="sr-Cyrl-RS"/>
              </w:rPr>
              <w:t>021/487-4695</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114F6E">
            <w:pPr>
              <w:rPr>
                <w:b/>
                <w:lang w:val="sr-Cyrl-RS"/>
              </w:rPr>
            </w:pPr>
          </w:p>
        </w:tc>
      </w:tr>
      <w:tr w:rsidR="00AB359E" w:rsidRPr="005E75D8" w:rsidTr="00114F6E">
        <w:tc>
          <w:tcPr>
            <w:tcW w:w="4788" w:type="dxa"/>
          </w:tcPr>
          <w:p w:rsidR="00AB359E" w:rsidRPr="005E75D8" w:rsidRDefault="00AB359E" w:rsidP="00114F6E">
            <w:r w:rsidRPr="005E75D8">
              <w:rPr>
                <w:rFonts w:cs="Verdana"/>
              </w:rPr>
              <w:t>Е-mail адреса</w:t>
            </w:r>
          </w:p>
        </w:tc>
        <w:tc>
          <w:tcPr>
            <w:tcW w:w="4788" w:type="dxa"/>
          </w:tcPr>
          <w:p w:rsidR="00AB359E" w:rsidRPr="005E75D8" w:rsidRDefault="008838F7" w:rsidP="00114F6E">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114F6E">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114F6E">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114F6E">
            <w:pPr>
              <w:rPr>
                <w:b/>
                <w:lang w:val="sr-Cyrl-RS"/>
              </w:rPr>
            </w:pPr>
            <w:r>
              <w:rPr>
                <w:b/>
                <w:lang w:val="sr-Cyrl-RS"/>
              </w:rPr>
              <w:t>Немања Ерцег</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114F6E">
            <w:pPr>
              <w:rPr>
                <w:b/>
                <w:lang w:val="sr-Cyrl-RS"/>
              </w:rPr>
            </w:pPr>
            <w:r>
              <w:rPr>
                <w:b/>
                <w:lang w:val="sr-Cyrl-RS"/>
              </w:rPr>
              <w:t>Вршилац дужности помоћника покрајинског секретара</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114F6E">
            <w:pPr>
              <w:rPr>
                <w:b/>
                <w:lang w:val="sr-Cyrl-RS"/>
              </w:rPr>
            </w:pPr>
            <w:r>
              <w:rPr>
                <w:b/>
                <w:lang w:val="sr-Cyrl-RS"/>
              </w:rPr>
              <w:t>021/487-4541</w:t>
            </w:r>
          </w:p>
        </w:tc>
      </w:tr>
      <w:tr w:rsidR="00AB359E" w:rsidRPr="005E75D8" w:rsidTr="00114F6E">
        <w:tc>
          <w:tcPr>
            <w:tcW w:w="4788" w:type="dxa"/>
          </w:tcPr>
          <w:p w:rsidR="00AB359E" w:rsidRPr="005E75D8" w:rsidRDefault="00AB359E" w:rsidP="00114F6E">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114F6E">
            <w:pPr>
              <w:rPr>
                <w:b/>
                <w:lang w:val="sr-Cyrl-RS"/>
              </w:rPr>
            </w:pPr>
          </w:p>
        </w:tc>
      </w:tr>
      <w:tr w:rsidR="00AB359E" w:rsidRPr="005E75D8" w:rsidTr="00114F6E">
        <w:tc>
          <w:tcPr>
            <w:tcW w:w="4788" w:type="dxa"/>
          </w:tcPr>
          <w:p w:rsidR="00AB359E" w:rsidRPr="005E75D8" w:rsidRDefault="00AB359E" w:rsidP="00114F6E">
            <w:r w:rsidRPr="005E75D8">
              <w:rPr>
                <w:rFonts w:cs="Verdana"/>
              </w:rPr>
              <w:t>Е-mail адреса</w:t>
            </w:r>
          </w:p>
        </w:tc>
        <w:tc>
          <w:tcPr>
            <w:tcW w:w="4788" w:type="dxa"/>
          </w:tcPr>
          <w:p w:rsidR="00AB359E" w:rsidRPr="00445BB8" w:rsidRDefault="008838F7" w:rsidP="00114F6E">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9A6" w:rsidRDefault="002079A6">
      <w:pPr>
        <w:spacing w:after="0" w:line="240" w:lineRule="auto"/>
      </w:pPr>
      <w:r>
        <w:separator/>
      </w:r>
    </w:p>
  </w:endnote>
  <w:endnote w:type="continuationSeparator" w:id="0">
    <w:p w:rsidR="002079A6" w:rsidRDefault="0020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Default="002079A6"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9A6" w:rsidRDefault="002079A6"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Default="002079A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838F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8F7">
      <w:rPr>
        <w:rStyle w:val="PageNumber"/>
        <w:noProof/>
      </w:rPr>
      <w:t>51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Pr="00134197" w:rsidRDefault="002079A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838F7">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8F7">
      <w:rPr>
        <w:rStyle w:val="PageNumber"/>
        <w:noProof/>
      </w:rPr>
      <w:t>22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Default="002079A6"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9A6" w:rsidRDefault="002079A6"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Default="002079A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838F7">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8F7">
      <w:rPr>
        <w:rStyle w:val="PageNumber"/>
        <w:noProof/>
      </w:rPr>
      <w:t>51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Pr="00134197" w:rsidRDefault="002079A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838F7">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8F7">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A6" w:rsidRDefault="002079A6">
      <w:pPr>
        <w:spacing w:after="0" w:line="240" w:lineRule="auto"/>
      </w:pPr>
      <w:r>
        <w:separator/>
      </w:r>
    </w:p>
  </w:footnote>
  <w:footnote w:type="continuationSeparator" w:id="0">
    <w:p w:rsidR="002079A6" w:rsidRDefault="00207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A6" w:rsidRPr="00681A1C" w:rsidRDefault="002079A6"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83A8D"/>
    <w:rsid w:val="00095CC0"/>
    <w:rsid w:val="00097697"/>
    <w:rsid w:val="000A482F"/>
    <w:rsid w:val="000B60D3"/>
    <w:rsid w:val="000B76CC"/>
    <w:rsid w:val="00114F6E"/>
    <w:rsid w:val="00185132"/>
    <w:rsid w:val="00185C0A"/>
    <w:rsid w:val="001D1550"/>
    <w:rsid w:val="001F3A66"/>
    <w:rsid w:val="002079A6"/>
    <w:rsid w:val="00226A76"/>
    <w:rsid w:val="00263928"/>
    <w:rsid w:val="002A37CF"/>
    <w:rsid w:val="002C0F71"/>
    <w:rsid w:val="0031375A"/>
    <w:rsid w:val="00320CF7"/>
    <w:rsid w:val="00340BB5"/>
    <w:rsid w:val="003459A7"/>
    <w:rsid w:val="003503B9"/>
    <w:rsid w:val="003519B8"/>
    <w:rsid w:val="0036315D"/>
    <w:rsid w:val="003A14EC"/>
    <w:rsid w:val="003A21E3"/>
    <w:rsid w:val="003B5C44"/>
    <w:rsid w:val="003C4F7A"/>
    <w:rsid w:val="004042BC"/>
    <w:rsid w:val="00412119"/>
    <w:rsid w:val="00424C0C"/>
    <w:rsid w:val="004372F3"/>
    <w:rsid w:val="00444725"/>
    <w:rsid w:val="00464A3D"/>
    <w:rsid w:val="004746B2"/>
    <w:rsid w:val="004D156B"/>
    <w:rsid w:val="004F6523"/>
    <w:rsid w:val="005022B3"/>
    <w:rsid w:val="00541D3C"/>
    <w:rsid w:val="00583F50"/>
    <w:rsid w:val="00585766"/>
    <w:rsid w:val="005920DF"/>
    <w:rsid w:val="005A70B8"/>
    <w:rsid w:val="005D6271"/>
    <w:rsid w:val="006149B8"/>
    <w:rsid w:val="00657CD8"/>
    <w:rsid w:val="00694C72"/>
    <w:rsid w:val="00695332"/>
    <w:rsid w:val="006B6B2B"/>
    <w:rsid w:val="006C3445"/>
    <w:rsid w:val="006D4B27"/>
    <w:rsid w:val="00714747"/>
    <w:rsid w:val="00714F25"/>
    <w:rsid w:val="00726677"/>
    <w:rsid w:val="0073321B"/>
    <w:rsid w:val="00746A33"/>
    <w:rsid w:val="007522D0"/>
    <w:rsid w:val="007541E4"/>
    <w:rsid w:val="00794F24"/>
    <w:rsid w:val="007A0387"/>
    <w:rsid w:val="007B4058"/>
    <w:rsid w:val="007B57A2"/>
    <w:rsid w:val="007B5A44"/>
    <w:rsid w:val="00807F9B"/>
    <w:rsid w:val="00813A70"/>
    <w:rsid w:val="008242F7"/>
    <w:rsid w:val="008366E9"/>
    <w:rsid w:val="008838F7"/>
    <w:rsid w:val="00887B27"/>
    <w:rsid w:val="00895068"/>
    <w:rsid w:val="008A308F"/>
    <w:rsid w:val="008C1BB1"/>
    <w:rsid w:val="008E4314"/>
    <w:rsid w:val="008F06D0"/>
    <w:rsid w:val="008F3F78"/>
    <w:rsid w:val="00904028"/>
    <w:rsid w:val="00917D2E"/>
    <w:rsid w:val="00924549"/>
    <w:rsid w:val="00934CC0"/>
    <w:rsid w:val="009355A7"/>
    <w:rsid w:val="00936F53"/>
    <w:rsid w:val="0096797E"/>
    <w:rsid w:val="00971730"/>
    <w:rsid w:val="00991C73"/>
    <w:rsid w:val="00993844"/>
    <w:rsid w:val="009A39CF"/>
    <w:rsid w:val="009A5A4B"/>
    <w:rsid w:val="009B5377"/>
    <w:rsid w:val="009C2049"/>
    <w:rsid w:val="00A218F1"/>
    <w:rsid w:val="00A26200"/>
    <w:rsid w:val="00A62900"/>
    <w:rsid w:val="00A94325"/>
    <w:rsid w:val="00A95AF4"/>
    <w:rsid w:val="00A97A16"/>
    <w:rsid w:val="00AB0D5F"/>
    <w:rsid w:val="00AB359E"/>
    <w:rsid w:val="00AB3F8F"/>
    <w:rsid w:val="00AF019C"/>
    <w:rsid w:val="00AF6187"/>
    <w:rsid w:val="00B207E2"/>
    <w:rsid w:val="00B42B65"/>
    <w:rsid w:val="00B725EB"/>
    <w:rsid w:val="00B867FB"/>
    <w:rsid w:val="00B9267C"/>
    <w:rsid w:val="00B96B52"/>
    <w:rsid w:val="00BB0B0F"/>
    <w:rsid w:val="00BB195A"/>
    <w:rsid w:val="00BE4CB8"/>
    <w:rsid w:val="00BE5539"/>
    <w:rsid w:val="00BE655A"/>
    <w:rsid w:val="00BE662B"/>
    <w:rsid w:val="00BF31C8"/>
    <w:rsid w:val="00C123ED"/>
    <w:rsid w:val="00C3731C"/>
    <w:rsid w:val="00C56AB6"/>
    <w:rsid w:val="00C91EB1"/>
    <w:rsid w:val="00CA77B1"/>
    <w:rsid w:val="00CC3F9E"/>
    <w:rsid w:val="00D01A47"/>
    <w:rsid w:val="00D06056"/>
    <w:rsid w:val="00D2096D"/>
    <w:rsid w:val="00D91C49"/>
    <w:rsid w:val="00D92CA7"/>
    <w:rsid w:val="00DA5DBE"/>
    <w:rsid w:val="00DB5D23"/>
    <w:rsid w:val="00DC057B"/>
    <w:rsid w:val="00DC66BE"/>
    <w:rsid w:val="00E03242"/>
    <w:rsid w:val="00E102A9"/>
    <w:rsid w:val="00E14A09"/>
    <w:rsid w:val="00E66491"/>
    <w:rsid w:val="00EA28A2"/>
    <w:rsid w:val="00ED562C"/>
    <w:rsid w:val="00EF4E46"/>
    <w:rsid w:val="00F141E5"/>
    <w:rsid w:val="00F156BF"/>
    <w:rsid w:val="00F4577A"/>
    <w:rsid w:val="00F748CD"/>
    <w:rsid w:val="00F81956"/>
    <w:rsid w:val="00F83896"/>
    <w:rsid w:val="00FA1551"/>
    <w:rsid w:val="00FA7908"/>
    <w:rsid w:val="00FB36EC"/>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82AB6-255E-408B-88E2-90A09DCC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51</Pages>
  <Words>14793</Words>
  <Characters>84323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9</cp:revision>
  <cp:lastPrinted>2017-06-22T11:36:00Z</cp:lastPrinted>
  <dcterms:created xsi:type="dcterms:W3CDTF">2017-06-20T11:51:00Z</dcterms:created>
  <dcterms:modified xsi:type="dcterms:W3CDTF">2017-07-03T12:14:00Z</dcterms:modified>
</cp:coreProperties>
</file>