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CF3451" w:rsidRPr="00CF3451" w:rsidTr="00CF3451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F3451" w:rsidRPr="00CF3451" w:rsidRDefault="00CF3451" w:rsidP="00CF3451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CF3451" w:rsidRPr="00CF3451" w:rsidRDefault="00CF3451" w:rsidP="00CF3451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GRANICAMA IZLAGANJA NEJONIZUJUĆIM ZRAČENJIMA</w:t>
            </w:r>
          </w:p>
          <w:p w:rsidR="00CF3451" w:rsidRPr="00CF3451" w:rsidRDefault="00CF3451" w:rsidP="00CF3451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104/2009)</w:t>
            </w:r>
          </w:p>
        </w:tc>
      </w:tr>
    </w:tbl>
    <w:p w:rsidR="00CF3451" w:rsidRPr="00CF3451" w:rsidRDefault="00CF3451" w:rsidP="00CF34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CF3451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CF3451" w:rsidRPr="00CF3451" w:rsidRDefault="00CF3451" w:rsidP="00CF3451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0" w:name="str_1"/>
      <w:bookmarkEnd w:id="0"/>
      <w:r w:rsidRPr="00CF3451">
        <w:rPr>
          <w:rFonts w:ascii="Arial" w:eastAsia="Times New Roman" w:hAnsi="Arial" w:cs="Arial"/>
          <w:sz w:val="31"/>
          <w:szCs w:val="31"/>
          <w:lang w:eastAsia="sr-Latn-RS"/>
        </w:rPr>
        <w:t xml:space="preserve">I UVODNE ODREDBE </w:t>
      </w:r>
    </w:p>
    <w:p w:rsidR="00CF3451" w:rsidRPr="00CF3451" w:rsidRDefault="00CF3451" w:rsidP="00CF345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str_2"/>
      <w:bookmarkEnd w:id="1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Predmet uređivanja </w:t>
      </w:r>
    </w:p>
    <w:p w:rsidR="00CF3451" w:rsidRPr="00CF3451" w:rsidRDefault="00CF3451" w:rsidP="00CF345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Ovim pravilnikom propisuju se granice izlaganja nejonizujućim zračenjima, odnosno bazična ograničenja i referentni granični nivoi izlaganja stanovništva električnim, magnetskim i elektromagnetskim poljima različitih frekvencija.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Odredbe ovog pravilnika odnose se na zone povećane osetljivosti izvan kontrolisanih (nadziranih) oblasti, osim na zračenje uređaja koji su namenjeni terapiji ili lečenju u zdravstvu ili zračenje radarskih i primopredajnih sistema za odbrambene potrebe, za zaštitu, spasavanje ili pružanje pomoći. </w:t>
      </w:r>
    </w:p>
    <w:p w:rsidR="00CF3451" w:rsidRPr="00CF3451" w:rsidRDefault="00CF3451" w:rsidP="00CF345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3"/>
      <w:bookmarkEnd w:id="3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Značenje izraza </w:t>
      </w:r>
    </w:p>
    <w:p w:rsidR="00CF3451" w:rsidRPr="00CF3451" w:rsidRDefault="00CF3451" w:rsidP="00CF345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2"/>
      <w:bookmarkEnd w:id="4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Pojedini izrazi upotrebljeni u ovom pravilniku imaju sledeće značenje: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1) </w:t>
      </w:r>
      <w:r w:rsidRPr="00CF3451">
        <w:rPr>
          <w:rFonts w:ascii="Arial" w:eastAsia="Times New Roman" w:hAnsi="Arial" w:cs="Arial"/>
          <w:i/>
          <w:iCs/>
          <w:lang w:eastAsia="sr-Latn-RS"/>
        </w:rPr>
        <w:t>niskofrekventno (NF) zračenje</w:t>
      </w:r>
      <w:r w:rsidRPr="00CF3451">
        <w:rPr>
          <w:rFonts w:ascii="Arial" w:eastAsia="Times New Roman" w:hAnsi="Arial" w:cs="Arial"/>
          <w:lang w:eastAsia="sr-Latn-RS"/>
        </w:rPr>
        <w:t xml:space="preserve"> jeste nejonizujuće zračenje opsega između 0 i 10 kHz;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2) </w:t>
      </w:r>
      <w:r w:rsidRPr="00CF3451">
        <w:rPr>
          <w:rFonts w:ascii="Arial" w:eastAsia="Times New Roman" w:hAnsi="Arial" w:cs="Arial"/>
          <w:i/>
          <w:iCs/>
          <w:lang w:eastAsia="sr-Latn-RS"/>
        </w:rPr>
        <w:t>visokofrekventno (VF) zračenje</w:t>
      </w:r>
      <w:r w:rsidRPr="00CF3451">
        <w:rPr>
          <w:rFonts w:ascii="Arial" w:eastAsia="Times New Roman" w:hAnsi="Arial" w:cs="Arial"/>
          <w:lang w:eastAsia="sr-Latn-RS"/>
        </w:rPr>
        <w:t xml:space="preserve"> obuhvata opseg nejonizujućeg zračenja od 10 kHz do 300 GHz;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3) </w:t>
      </w:r>
      <w:r w:rsidRPr="00CF3451">
        <w:rPr>
          <w:rFonts w:ascii="Arial" w:eastAsia="Times New Roman" w:hAnsi="Arial" w:cs="Arial"/>
          <w:i/>
          <w:iCs/>
          <w:lang w:eastAsia="sr-Latn-RS"/>
        </w:rPr>
        <w:t>radio-frekvencijsko (RF) zračenje</w:t>
      </w:r>
      <w:r w:rsidRPr="00CF3451">
        <w:rPr>
          <w:rFonts w:ascii="Arial" w:eastAsia="Times New Roman" w:hAnsi="Arial" w:cs="Arial"/>
          <w:lang w:eastAsia="sr-Latn-RS"/>
        </w:rPr>
        <w:t xml:space="preserve"> jeste deo VF opsega između 300 kHz i 300 GHz;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4) </w:t>
      </w:r>
      <w:r w:rsidRPr="00CF3451">
        <w:rPr>
          <w:rFonts w:ascii="Arial" w:eastAsia="Times New Roman" w:hAnsi="Arial" w:cs="Arial"/>
          <w:i/>
          <w:iCs/>
          <w:lang w:eastAsia="sr-Latn-RS"/>
        </w:rPr>
        <w:t xml:space="preserve">mikrotalasno zračenje (MT) </w:t>
      </w:r>
      <w:r w:rsidRPr="00CF3451">
        <w:rPr>
          <w:rFonts w:ascii="Arial" w:eastAsia="Times New Roman" w:hAnsi="Arial" w:cs="Arial"/>
          <w:lang w:eastAsia="sr-Latn-RS"/>
        </w:rPr>
        <w:t xml:space="preserve">jeste deo radio-frekventnog opsega između 300 MHz i 300 GHz;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5) </w:t>
      </w:r>
      <w:r w:rsidRPr="00CF3451">
        <w:rPr>
          <w:rFonts w:ascii="Arial" w:eastAsia="Times New Roman" w:hAnsi="Arial" w:cs="Arial"/>
          <w:i/>
          <w:iCs/>
          <w:lang w:eastAsia="sr-Latn-RS"/>
        </w:rPr>
        <w:t>blisko polje</w:t>
      </w:r>
      <w:r w:rsidRPr="00CF3451">
        <w:rPr>
          <w:rFonts w:ascii="Arial" w:eastAsia="Times New Roman" w:hAnsi="Arial" w:cs="Arial"/>
          <w:lang w:eastAsia="sr-Latn-RS"/>
        </w:rPr>
        <w:t xml:space="preserve"> jeste elektromagnetsko polje u neposrednoj blizini izvora zračenja u kome ono nema osobine ravanskog talasa;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6) </w:t>
      </w:r>
      <w:r w:rsidRPr="00CF3451">
        <w:rPr>
          <w:rFonts w:ascii="Arial" w:eastAsia="Times New Roman" w:hAnsi="Arial" w:cs="Arial"/>
          <w:i/>
          <w:iCs/>
          <w:lang w:eastAsia="sr-Latn-RS"/>
        </w:rPr>
        <w:t>daleko polje</w:t>
      </w:r>
      <w:r w:rsidRPr="00CF3451">
        <w:rPr>
          <w:rFonts w:ascii="Arial" w:eastAsia="Times New Roman" w:hAnsi="Arial" w:cs="Arial"/>
          <w:lang w:eastAsia="sr-Latn-RS"/>
        </w:rPr>
        <w:t xml:space="preserve"> jeste elektromagnetsko polje toliko udaljeno od izvora da ima karakter ravanskog talasa;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7) </w:t>
      </w:r>
      <w:r w:rsidRPr="00CF3451">
        <w:rPr>
          <w:rFonts w:ascii="Arial" w:eastAsia="Times New Roman" w:hAnsi="Arial" w:cs="Arial"/>
          <w:i/>
          <w:iCs/>
          <w:lang w:eastAsia="sr-Latn-RS"/>
        </w:rPr>
        <w:t>neometano elektromagnetsko polje</w:t>
      </w:r>
      <w:r w:rsidRPr="00CF3451">
        <w:rPr>
          <w:rFonts w:ascii="Arial" w:eastAsia="Times New Roman" w:hAnsi="Arial" w:cs="Arial"/>
          <w:lang w:eastAsia="sr-Latn-RS"/>
        </w:rPr>
        <w:t xml:space="preserve"> jeste polje oko izvora u kome nema pokretnih objekata ili osoba i koje se koristi za izbor mernih tačaka;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8) </w:t>
      </w:r>
      <w:r w:rsidRPr="00CF3451">
        <w:rPr>
          <w:rFonts w:ascii="Arial" w:eastAsia="Times New Roman" w:hAnsi="Arial" w:cs="Arial"/>
          <w:i/>
          <w:iCs/>
          <w:lang w:eastAsia="sr-Latn-RS"/>
        </w:rPr>
        <w:t>kontrolisana (nadzirana) zona</w:t>
      </w:r>
      <w:r w:rsidRPr="00CF3451">
        <w:rPr>
          <w:rFonts w:ascii="Arial" w:eastAsia="Times New Roman" w:hAnsi="Arial" w:cs="Arial"/>
          <w:lang w:eastAsia="sr-Latn-RS"/>
        </w:rPr>
        <w:t xml:space="preserve"> jeste ograđeni ili obeleženi prostor oko izvora nejonizujućeg zračenja koji je dostupan samo zaposlenim licima ili licima koja nadgledaju njegovo korišćenje ili radna sredina;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lastRenderedPageBreak/>
        <w:t xml:space="preserve">9) </w:t>
      </w:r>
      <w:r w:rsidRPr="00CF3451">
        <w:rPr>
          <w:rFonts w:ascii="Arial" w:eastAsia="Times New Roman" w:hAnsi="Arial" w:cs="Arial"/>
          <w:i/>
          <w:iCs/>
          <w:lang w:eastAsia="sr-Latn-RS"/>
        </w:rPr>
        <w:t>zone povećane osetljivosti</w:t>
      </w:r>
      <w:r w:rsidRPr="00CF3451">
        <w:rPr>
          <w:rFonts w:ascii="Arial" w:eastAsia="Times New Roman" w:hAnsi="Arial" w:cs="Arial"/>
          <w:lang w:eastAsia="sr-Latn-RS"/>
        </w:rPr>
        <w:t xml:space="preserve"> jesu: područja stambenih zona u kojima se osobe mogu zadržavati i 24 sata dnevno; škole, domovi, predškolske ustanove, porodilišta, bolnice, turistički objekti, te dečja igrališta; površine neizgrađenih parcela namenjenih, prema urbanističkom planu, za navedene namene, u skladu sa preporukama Svetske zdravstvene organizacije. </w:t>
      </w:r>
    </w:p>
    <w:p w:rsidR="00CF3451" w:rsidRPr="00CF3451" w:rsidRDefault="00CF3451" w:rsidP="00CF3451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5" w:name="str_4"/>
      <w:bookmarkEnd w:id="5"/>
      <w:r w:rsidRPr="00CF3451">
        <w:rPr>
          <w:rFonts w:ascii="Arial" w:eastAsia="Times New Roman" w:hAnsi="Arial" w:cs="Arial"/>
          <w:sz w:val="31"/>
          <w:szCs w:val="31"/>
          <w:lang w:eastAsia="sr-Latn-RS"/>
        </w:rPr>
        <w:t xml:space="preserve">II BAZIČNA OGRANIČENJA I REFERENTNI GRANIČNI NIVOI IZLAGANJA STANOVNIŠTVA ELEKTRIČNIM, MAGNETSKIM I ELEKTROMAGNETSKIM POLJIMA </w:t>
      </w:r>
    </w:p>
    <w:p w:rsidR="00CF3451" w:rsidRPr="00CF3451" w:rsidRDefault="00CF3451" w:rsidP="00CF345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str_5"/>
      <w:bookmarkEnd w:id="6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Bazična ograničenja </w:t>
      </w:r>
    </w:p>
    <w:p w:rsidR="00CF3451" w:rsidRPr="00CF3451" w:rsidRDefault="00CF3451" w:rsidP="00CF345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3"/>
      <w:bookmarkEnd w:id="7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Bazična ograničenja izlaganja stanovništva električnim, magnetskim i elektromagnetskim poljima (0 Hz do 300 GHz) jesu ograničenja u izlaganju vremenski promenljivim izvorima elektromagnetskih polja (niskofrekventni, visokofrekventni, uključujući radio frekvencijske, mikrotalasne i dr.), koja su zasnovana neposredno na utvrđenim zdravstvenim efektima i biološkim pokazateljima.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Fizičke veličine kojima se ova ograničenja određuju, u zavisnosti od frekvencije polja, jesu: gustina magnetskog fluksa ili magnetna indukcija (B), gustina struje (J), specifični nivo apsorbovanja energije (SAR), i gustina snage (S).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Bazična ograničenja izloženosti stanovništva električnim, magnetskim i elektromagnetskim poljima (0 Hz do 300 GHz) sadržana su u Tabeli 1. koja je odštampana uz ovaj pravilnik i čini njegov sastavni deo. </w:t>
      </w:r>
    </w:p>
    <w:p w:rsidR="00CF3451" w:rsidRPr="00CF3451" w:rsidRDefault="00CF3451" w:rsidP="00CF345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str_6"/>
      <w:bookmarkEnd w:id="8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Fizičke veličine koje određuju bazična ograničenja </w:t>
      </w:r>
    </w:p>
    <w:p w:rsidR="00CF3451" w:rsidRPr="00CF3451" w:rsidRDefault="00CF3451" w:rsidP="00CF345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4"/>
      <w:bookmarkEnd w:id="9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Fizičke veličine kojima se određuju bazična ograničenja izlaganja stanovništva električnim, magnetskim i elektromagnetskim poljima jesu: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1) </w:t>
      </w:r>
      <w:r w:rsidRPr="00CF3451">
        <w:rPr>
          <w:rFonts w:ascii="Arial" w:eastAsia="Times New Roman" w:hAnsi="Arial" w:cs="Arial"/>
          <w:i/>
          <w:iCs/>
          <w:lang w:eastAsia="sr-Latn-RS"/>
        </w:rPr>
        <w:t>kontaktna struja (Ic)</w:t>
      </w:r>
      <w:r w:rsidRPr="00CF3451">
        <w:rPr>
          <w:rFonts w:ascii="Arial" w:eastAsia="Times New Roman" w:hAnsi="Arial" w:cs="Arial"/>
          <w:lang w:eastAsia="sr-Latn-RS"/>
        </w:rPr>
        <w:t xml:space="preserve"> između osobe i nekog predmeta izloženog električnom polju i koja se izražava u amperima (A);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2) </w:t>
      </w:r>
      <w:r w:rsidRPr="00CF3451">
        <w:rPr>
          <w:rFonts w:ascii="Arial" w:eastAsia="Times New Roman" w:hAnsi="Arial" w:cs="Arial"/>
          <w:i/>
          <w:iCs/>
          <w:lang w:eastAsia="sr-Latn-RS"/>
        </w:rPr>
        <w:t>gustina struje (J)</w:t>
      </w:r>
      <w:r w:rsidRPr="00CF3451">
        <w:rPr>
          <w:rFonts w:ascii="Arial" w:eastAsia="Times New Roman" w:hAnsi="Arial" w:cs="Arial"/>
          <w:lang w:eastAsia="sr-Latn-RS"/>
        </w:rPr>
        <w:t xml:space="preserve"> kao protok struje kroz poprečnu jedinicu površine okomitu na njen tok u zapremini provodnika kao što je ljudsko telo ili njegov deo, izražen u amperima po kvadratnom metru (A/m</w:t>
      </w:r>
      <w:r w:rsidRPr="00CF3451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CF3451">
        <w:rPr>
          <w:rFonts w:ascii="Arial" w:eastAsia="Times New Roman" w:hAnsi="Arial" w:cs="Arial"/>
          <w:lang w:eastAsia="sr-Latn-RS"/>
        </w:rPr>
        <w:t xml:space="preserve">);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3) </w:t>
      </w:r>
      <w:r w:rsidRPr="00CF3451">
        <w:rPr>
          <w:rFonts w:ascii="Arial" w:eastAsia="Times New Roman" w:hAnsi="Arial" w:cs="Arial"/>
          <w:i/>
          <w:iCs/>
          <w:lang w:eastAsia="sr-Latn-RS"/>
        </w:rPr>
        <w:t>jačina električnog polja</w:t>
      </w:r>
      <w:r w:rsidRPr="00CF3451">
        <w:rPr>
          <w:rFonts w:ascii="Arial" w:eastAsia="Times New Roman" w:hAnsi="Arial" w:cs="Arial"/>
          <w:lang w:eastAsia="sr-Latn-RS"/>
        </w:rPr>
        <w:t xml:space="preserve"> kao vektorska veličina (E) koja odgovara sili koja se ispoljava na naelektrisanu česticu bez obzira na njeno kretanje u prostoru, izražena u voltima po metru (V/m);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4) </w:t>
      </w:r>
      <w:r w:rsidRPr="00CF3451">
        <w:rPr>
          <w:rFonts w:ascii="Arial" w:eastAsia="Times New Roman" w:hAnsi="Arial" w:cs="Arial"/>
          <w:i/>
          <w:iCs/>
          <w:lang w:eastAsia="sr-Latn-RS"/>
        </w:rPr>
        <w:t>jačina magnetskog polja</w:t>
      </w:r>
      <w:r w:rsidRPr="00CF3451">
        <w:rPr>
          <w:rFonts w:ascii="Arial" w:eastAsia="Times New Roman" w:hAnsi="Arial" w:cs="Arial"/>
          <w:lang w:eastAsia="sr-Latn-RS"/>
        </w:rPr>
        <w:t xml:space="preserve"> kao vektorska veličina (H), koja, zajedno sa gustinom magnetskog fluksa, određuje magnetsko polje u nekoj tački prostora izražena u amperima po metru (A/m);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5) </w:t>
      </w:r>
      <w:r w:rsidRPr="00CF3451">
        <w:rPr>
          <w:rFonts w:ascii="Arial" w:eastAsia="Times New Roman" w:hAnsi="Arial" w:cs="Arial"/>
          <w:i/>
          <w:iCs/>
          <w:lang w:eastAsia="sr-Latn-RS"/>
        </w:rPr>
        <w:t>gustina magnetskog fluksa</w:t>
      </w:r>
      <w:r w:rsidRPr="00CF3451">
        <w:rPr>
          <w:rFonts w:ascii="Arial" w:eastAsia="Times New Roman" w:hAnsi="Arial" w:cs="Arial"/>
          <w:lang w:eastAsia="sr-Latn-RS"/>
        </w:rPr>
        <w:t xml:space="preserve"> kao vektorska veličina (B), koja se ispoljava kao sila koja deluje na čestice u pokretu, izražena kao tesla (T = Wb/m</w:t>
      </w:r>
      <w:r w:rsidRPr="00CF3451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CF3451">
        <w:rPr>
          <w:rFonts w:ascii="Arial" w:eastAsia="Times New Roman" w:hAnsi="Arial" w:cs="Arial"/>
          <w:lang w:eastAsia="sr-Latn-RS"/>
        </w:rPr>
        <w:t xml:space="preserve">). Gustina magnetskog fluksa i </w:t>
      </w:r>
      <w:r w:rsidRPr="00CF3451">
        <w:rPr>
          <w:rFonts w:ascii="Arial" w:eastAsia="Times New Roman" w:hAnsi="Arial" w:cs="Arial"/>
          <w:lang w:eastAsia="sr-Latn-RS"/>
        </w:rPr>
        <w:lastRenderedPageBreak/>
        <w:t>gustina snage mogu se brzo izmeriti kod individualnih izlaganja. U slobodnom prostoru i u biološkim materijalima, gustina magnetskog fluksa i jačina magnetskog polja mogu se zameniti koristeći ekvivalenciju 1 A m</w:t>
      </w:r>
      <w:r w:rsidRPr="00CF3451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-1</w:t>
      </w:r>
      <w:r w:rsidRPr="00CF3451">
        <w:rPr>
          <w:rFonts w:ascii="Arial" w:eastAsia="Times New Roman" w:hAnsi="Arial" w:cs="Arial"/>
          <w:lang w:eastAsia="sr-Latn-RS"/>
        </w:rPr>
        <w:t xml:space="preserve"> = 4π 10</w:t>
      </w:r>
      <w:r w:rsidRPr="00CF3451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-7</w:t>
      </w:r>
      <w:r w:rsidRPr="00CF3451">
        <w:rPr>
          <w:rFonts w:ascii="Arial" w:eastAsia="Times New Roman" w:hAnsi="Arial" w:cs="Arial"/>
          <w:lang w:eastAsia="sr-Latn-RS"/>
        </w:rPr>
        <w:t xml:space="preserve"> T, odnosno izraz B = µH pri čemu je µ magnetna permeabilnost (µ = µrµ0), µr relativna magnetna permeabilnost sredine (za vakuum je µr=1), a µ0 magnetna permeabilnost vakuuma;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6) </w:t>
      </w:r>
      <w:r w:rsidRPr="00CF3451">
        <w:rPr>
          <w:rFonts w:ascii="Arial" w:eastAsia="Times New Roman" w:hAnsi="Arial" w:cs="Arial"/>
          <w:i/>
          <w:iCs/>
          <w:lang w:eastAsia="sr-Latn-RS"/>
        </w:rPr>
        <w:t>gustina snage (S)</w:t>
      </w:r>
      <w:r w:rsidRPr="00CF3451">
        <w:rPr>
          <w:rFonts w:ascii="Arial" w:eastAsia="Times New Roman" w:hAnsi="Arial" w:cs="Arial"/>
          <w:lang w:eastAsia="sr-Latn-RS"/>
        </w:rPr>
        <w:t xml:space="preserve"> kao veličina pogodna za određivanje vrlo visokih frekvencija, gde je dubina prodiranja u telo mala. To je snaga zračenja koje pada vertikalno na površinu, podeljena sa površinom i izražava se u vatima po metru kvadratnom (W/m</w:t>
      </w:r>
      <w:r w:rsidRPr="00CF3451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CF3451">
        <w:rPr>
          <w:rFonts w:ascii="Arial" w:eastAsia="Times New Roman" w:hAnsi="Arial" w:cs="Arial"/>
          <w:lang w:eastAsia="sr-Latn-RS"/>
        </w:rPr>
        <w:t xml:space="preserve">);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7) </w:t>
      </w:r>
      <w:r w:rsidRPr="00CF3451">
        <w:rPr>
          <w:rFonts w:ascii="Arial" w:eastAsia="Times New Roman" w:hAnsi="Arial" w:cs="Arial"/>
          <w:i/>
          <w:iCs/>
          <w:lang w:eastAsia="sr-Latn-RS"/>
        </w:rPr>
        <w:t>specifična energija apsorpcije (SA)</w:t>
      </w:r>
      <w:r w:rsidRPr="00CF3451">
        <w:rPr>
          <w:rFonts w:ascii="Arial" w:eastAsia="Times New Roman" w:hAnsi="Arial" w:cs="Arial"/>
          <w:lang w:eastAsia="sr-Latn-RS"/>
        </w:rPr>
        <w:t xml:space="preserve"> kao apsorbovana energija po jedinici mase biološkog tkiva, izražena u džulima po kilogramu (J/kg). Ova veličina koristi se za ograničavanje netermičkih efekata koji potiču od impulsnog mikrotalasnog zračenja;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8) </w:t>
      </w:r>
      <w:r w:rsidRPr="00CF3451">
        <w:rPr>
          <w:rFonts w:ascii="Arial" w:eastAsia="Times New Roman" w:hAnsi="Arial" w:cs="Arial"/>
          <w:i/>
          <w:iCs/>
          <w:lang w:eastAsia="sr-Latn-RS"/>
        </w:rPr>
        <w:t>specifična brzina apsorbovanja energije (SAR)</w:t>
      </w:r>
      <w:r w:rsidRPr="00CF3451">
        <w:rPr>
          <w:rFonts w:ascii="Arial" w:eastAsia="Times New Roman" w:hAnsi="Arial" w:cs="Arial"/>
          <w:lang w:eastAsia="sr-Latn-RS"/>
        </w:rPr>
        <w:t xml:space="preserve">, u proseku za celo telo ili za delove tela, odnosno mera brzine apsorpcije energije po jedinici mase, izražava se u vatima po kilogramu (W/kg). SAR za čitavo telo je široko rasprostranjena mera povezivanja nepovoljnih termičkih efekata izlaganja radio frekvencijama. Pored SAR usrednjenog za čitavo telo, lokalne vrednosti SAR su potrebne da bi se procenila i ograničila prekomerna energetska izloženost malih delova tela do čega dolazi kod specijalnih uslova izlaganja. Primeri takvih uslova su: prizemljena osoba izložena niskofrekventnom RF zračenju i osobe izložene bliskom polju zračenja antene. </w:t>
      </w:r>
    </w:p>
    <w:p w:rsidR="00CF3451" w:rsidRPr="00CF3451" w:rsidRDefault="00CF3451" w:rsidP="00CF345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str_7"/>
      <w:bookmarkEnd w:id="10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Referentni granični nivoi </w:t>
      </w:r>
    </w:p>
    <w:p w:rsidR="00CF3451" w:rsidRPr="00CF3451" w:rsidRDefault="00CF3451" w:rsidP="00CF345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5"/>
      <w:bookmarkEnd w:id="11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Referentni granični nivoi jesu nivoi izlaganja stanovništva električnim, magnetskim i elektromagnetskim poljima koji služe za praktičnu procenu izloženosti, kako bi se odredilo da li postoji verovatnoća da bazična ograničenja budu prekoračena.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Referentni granični nivoi iskazuju se zavisno od visine frekvencije polja prema sledećim parametrima: jačina električnog polja E (V/m), jačina magnetnskog polja H (A/m), gustina magnetskog fluksa B (µT), gustina snage (ekvivalentnog ravnog talasa) - S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ekv</w:t>
      </w:r>
      <w:r w:rsidRPr="00CF3451">
        <w:rPr>
          <w:rFonts w:ascii="Arial" w:eastAsia="Times New Roman" w:hAnsi="Arial" w:cs="Arial"/>
          <w:lang w:eastAsia="sr-Latn-RS"/>
        </w:rPr>
        <w:t xml:space="preserve"> (W/m</w:t>
      </w:r>
      <w:r w:rsidRPr="00CF3451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CF3451">
        <w:rPr>
          <w:rFonts w:ascii="Arial" w:eastAsia="Times New Roman" w:hAnsi="Arial" w:cs="Arial"/>
          <w:lang w:eastAsia="sr-Latn-RS"/>
        </w:rPr>
        <w:t xml:space="preserve">).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Primena merljivog referentnog graničnog nivoa osigurava poštovanje relevantnog bazičnog ograničenja.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Referentni granični nivoi sadržani su u Tabeli 2. koja je odštampana uz ovaj pravilnik i čini njegov sastavni deo. </w:t>
      </w:r>
    </w:p>
    <w:p w:rsidR="00CF3451" w:rsidRPr="00CF3451" w:rsidRDefault="00CF3451" w:rsidP="00CF345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str_8"/>
      <w:bookmarkEnd w:id="12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Referentni nivoi kontaktnih struja </w:t>
      </w:r>
    </w:p>
    <w:p w:rsidR="00CF3451" w:rsidRPr="00CF3451" w:rsidRDefault="00CF3451" w:rsidP="00CF345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6"/>
      <w:bookmarkEnd w:id="13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Na frekvencije do 110 MHz primenjuju se propisani referentni nivoi radi izbegavanja rizika od kontaktnih struja.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Referentni nivoi kontaktnih struja od provodnih objekata sadržani su u Tabeli 3. koja je odštampana uz ovaj pravilnik i čini njegov sastavni deo. </w:t>
      </w:r>
    </w:p>
    <w:p w:rsidR="00CF3451" w:rsidRPr="00CF3451" w:rsidRDefault="00CF3451" w:rsidP="00CF345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str_9"/>
      <w:bookmarkEnd w:id="14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Referentni nivo </w:t>
      </w:r>
    </w:p>
    <w:p w:rsidR="00CF3451" w:rsidRPr="00CF3451" w:rsidRDefault="00CF3451" w:rsidP="00CF345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7"/>
      <w:bookmarkEnd w:id="15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7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Na frekvencije opsega 10 MHz do 110 MHz, za struju kroz neki ekstremitet primenjuju se propisani referentni nivo od 45 mA.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Lokalizovani SAR se utvrđuje kao prosek šestominutnog izlaganja. </w:t>
      </w:r>
    </w:p>
    <w:p w:rsidR="00CF3451" w:rsidRPr="00CF3451" w:rsidRDefault="00CF3451" w:rsidP="00CF345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str_10"/>
      <w:bookmarkEnd w:id="16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Izlaganje nejonizujućem zračenju u prisustvu više izvora </w:t>
      </w:r>
    </w:p>
    <w:p w:rsidR="00CF3451" w:rsidRPr="00CF3451" w:rsidRDefault="00CF3451" w:rsidP="00CF345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8"/>
      <w:bookmarkEnd w:id="17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Pri simultanom izlaganju poljima sa različitim frekvencijama mora se uzeti u obzir mogućnost zbirnih efekata tim izlaganjima.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Proračuni zasnovani na zbirnim delovanjima moraju se izvesti za svaki pojedini efekt, tako da se odvojena procena vrši za termičke i električne stimulativne efekte na telo. </w:t>
      </w:r>
    </w:p>
    <w:p w:rsidR="00CF3451" w:rsidRPr="00CF3451" w:rsidRDefault="00CF3451" w:rsidP="00CF345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str_11"/>
      <w:bookmarkEnd w:id="18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Bazična ograničenja </w:t>
      </w:r>
    </w:p>
    <w:p w:rsidR="00CF3451" w:rsidRPr="00CF3451" w:rsidRDefault="00CF3451" w:rsidP="00CF345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9"/>
      <w:bookmarkEnd w:id="19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U slučaju simultanog izlaganja poljima različitih frekvencija, moraju se zadovoljiti sledeći kriterijumi u smislu bazičnih ograničenja.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Za električnu stimulaciju, relevantnu za frekvencije od 1 Hz do 10 MHz, indukovane gustine struje moraju se sabirati u skladu sa: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noProof/>
          <w:lang w:eastAsia="sr-Latn-RS"/>
        </w:rPr>
        <w:drawing>
          <wp:inline distT="0" distB="0" distL="0" distR="0">
            <wp:extent cx="1057275" cy="523875"/>
            <wp:effectExtent l="0" t="0" r="9525" b="9525"/>
            <wp:docPr id="5" name="Picture 5" descr="D:\Program Files (x86)\ParagrafLex\browser\Files\Old\t\t2009_12\t12_0270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 Files (x86)\ParagrafLex\browser\Files\Old\t\t2009_12\t12_0270_s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Za termičke efekte, relevantne od 100 kHz, nivoi specifične energije apsorpcije i gustine snage moraju se sabirati u skladu sa: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noProof/>
          <w:lang w:eastAsia="sr-Latn-RS"/>
        </w:rPr>
        <w:drawing>
          <wp:inline distT="0" distB="0" distL="0" distR="0">
            <wp:extent cx="1990725" cy="542925"/>
            <wp:effectExtent l="0" t="0" r="9525" b="9525"/>
            <wp:docPr id="4" name="Picture 4" descr="D:\Program Files (x86)\ParagrafLex\browser\Files\Old\t\t2009_12\t12_0270_s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gram Files (x86)\ParagrafLex\browser\Files\Old\t\t2009_12\t12_0270_s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pri čemu je: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J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i</w:t>
      </w:r>
      <w:r w:rsidRPr="00CF3451">
        <w:rPr>
          <w:rFonts w:ascii="Arial" w:eastAsia="Times New Roman" w:hAnsi="Arial" w:cs="Arial"/>
          <w:lang w:eastAsia="sr-Latn-RS"/>
        </w:rPr>
        <w:t xml:space="preserve"> gustina struje na frekvenciji i;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J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L,i</w:t>
      </w:r>
      <w:r w:rsidRPr="00CF3451">
        <w:rPr>
          <w:rFonts w:ascii="Arial" w:eastAsia="Times New Roman" w:hAnsi="Arial" w:cs="Arial"/>
          <w:lang w:eastAsia="sr-Latn-RS"/>
        </w:rPr>
        <w:t xml:space="preserve"> gustina struje bazičnog ograničenja na frekvenciji i kako je to dato u Tabeli 1;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SAR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i</w:t>
      </w:r>
      <w:r w:rsidRPr="00CF3451">
        <w:rPr>
          <w:rFonts w:ascii="Arial" w:eastAsia="Times New Roman" w:hAnsi="Arial" w:cs="Arial"/>
          <w:lang w:eastAsia="sr-Latn-RS"/>
        </w:rPr>
        <w:t xml:space="preserve"> SAR uzrokovan izlaganjem na frekvenciji i;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SAR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L</w:t>
      </w:r>
      <w:r w:rsidRPr="00CF3451">
        <w:rPr>
          <w:rFonts w:ascii="Arial" w:eastAsia="Times New Roman" w:hAnsi="Arial" w:cs="Arial"/>
          <w:lang w:eastAsia="sr-Latn-RS"/>
        </w:rPr>
        <w:t xml:space="preserve"> SAR bazičnog ograničenja dat u Tabeli 1;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S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i</w:t>
      </w:r>
      <w:r w:rsidRPr="00CF3451">
        <w:rPr>
          <w:rFonts w:ascii="Arial" w:eastAsia="Times New Roman" w:hAnsi="Arial" w:cs="Arial"/>
          <w:lang w:eastAsia="sr-Latn-RS"/>
        </w:rPr>
        <w:t xml:space="preserve"> gustina snage na frekvenciji i;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S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L</w:t>
      </w:r>
      <w:r w:rsidRPr="00CF3451">
        <w:rPr>
          <w:rFonts w:ascii="Arial" w:eastAsia="Times New Roman" w:hAnsi="Arial" w:cs="Arial"/>
          <w:lang w:eastAsia="sr-Latn-RS"/>
        </w:rPr>
        <w:t xml:space="preserve"> gustina snage bazičnog ograničenja data u Tabeli 1. </w:t>
      </w:r>
    </w:p>
    <w:p w:rsidR="00CF3451" w:rsidRPr="00CF3451" w:rsidRDefault="00CF3451" w:rsidP="00CF345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str_12"/>
      <w:bookmarkEnd w:id="20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Referentni nivoi </w:t>
      </w:r>
    </w:p>
    <w:p w:rsidR="00CF3451" w:rsidRPr="00CF3451" w:rsidRDefault="00CF3451" w:rsidP="00CF345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10"/>
      <w:bookmarkEnd w:id="21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U primeni bazičnih ograničenja, moraju se koristiti kriterijumi u odnosu na referentne nivoe jačine polja: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Za gustine indukovanih struja i električne stimulativne efekte, relevantne iznad 10 MHz, moraju se primeniti sledeća dva zahteva: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601"/>
      </w:tblGrid>
      <w:tr w:rsidR="00CF3451" w:rsidRPr="00CF3451" w:rsidTr="00CF34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i  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2190750" cy="1076325"/>
                  <wp:effectExtent l="0" t="0" r="0" b="9525"/>
                  <wp:docPr id="3" name="Picture 3" descr="D:\Program Files (x86)\ParagrafLex\browser\Files\Old\t\t2009_12\t12_027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rogram Files (x86)\ParagrafLex\browser\Files\Old\t\t2009_12\t12_027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pri čemu je: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E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i</w:t>
      </w:r>
      <w:r w:rsidRPr="00CF3451">
        <w:rPr>
          <w:rFonts w:ascii="Arial" w:eastAsia="Times New Roman" w:hAnsi="Arial" w:cs="Arial"/>
          <w:lang w:eastAsia="sr-Latn-RS"/>
        </w:rPr>
        <w:t xml:space="preserve"> jačina električnog polja na frekvenciji i;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E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L,i</w:t>
      </w:r>
      <w:r w:rsidRPr="00CF3451">
        <w:rPr>
          <w:rFonts w:ascii="Arial" w:eastAsia="Times New Roman" w:hAnsi="Arial" w:cs="Arial"/>
          <w:lang w:eastAsia="sr-Latn-RS"/>
        </w:rPr>
        <w:t xml:space="preserve"> referentni nivo jačine električnog polja iz Tabele 2;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H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j</w:t>
      </w:r>
      <w:r w:rsidRPr="00CF3451">
        <w:rPr>
          <w:rFonts w:ascii="Arial" w:eastAsia="Times New Roman" w:hAnsi="Arial" w:cs="Arial"/>
          <w:lang w:eastAsia="sr-Latn-RS"/>
        </w:rPr>
        <w:t xml:space="preserve"> jačina magnetskog polja na frekvenciji i;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H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L,j</w:t>
      </w:r>
      <w:r w:rsidRPr="00CF3451">
        <w:rPr>
          <w:rFonts w:ascii="Arial" w:eastAsia="Times New Roman" w:hAnsi="Arial" w:cs="Arial"/>
          <w:lang w:eastAsia="sr-Latn-RS"/>
        </w:rPr>
        <w:t xml:space="preserve"> referentni nivo jačine magnetskog polja iz Tabele 2;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a 87 V/m;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b 5 A/m (6,25 </w:t>
      </w:r>
      <w:r w:rsidRPr="00CF3451">
        <w:rPr>
          <w:rFonts w:ascii="Symbol" w:eastAsia="Times New Roman" w:hAnsi="Symbol" w:cs="Arial"/>
          <w:lang w:eastAsia="sr-Latn-RS"/>
        </w:rPr>
        <w:t></w:t>
      </w:r>
      <w:r w:rsidRPr="00CF3451">
        <w:rPr>
          <w:rFonts w:ascii="Arial" w:eastAsia="Times New Roman" w:hAnsi="Arial" w:cs="Arial"/>
          <w:lang w:eastAsia="sr-Latn-RS"/>
        </w:rPr>
        <w:t>T).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Upotreba konstantnih vrednosti (a i b) iznad 1 MHz za električno polje i iznad 150 kHz za magnetsko polje polazi od činjenice da je sumiranje zasnovano na indukovanim gustinama struje, i ne sme se mešati sa okolnostima termičkih efekata. Bazične vrednosti za E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L</w:t>
      </w:r>
      <w:r w:rsidRPr="00CF3451">
        <w:rPr>
          <w:rFonts w:ascii="Arial" w:eastAsia="Times New Roman" w:hAnsi="Arial" w:cs="Arial"/>
          <w:lang w:eastAsia="sr-Latn-RS"/>
        </w:rPr>
        <w:t xml:space="preserve"> i H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L</w:t>
      </w:r>
      <w:r w:rsidRPr="00CF3451">
        <w:rPr>
          <w:rFonts w:ascii="Arial" w:eastAsia="Times New Roman" w:hAnsi="Arial" w:cs="Arial"/>
          <w:lang w:eastAsia="sr-Latn-RS"/>
        </w:rPr>
        <w:t xml:space="preserve"> iznad 1 MHz i 150 kHz raspektivno, nalaze se u Tabeli 1.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Za okolnosti termičkih efekata, relevantne od 100 kHz, za nivoe polja primenjuju se sledeća dva izraza: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632"/>
      </w:tblGrid>
      <w:tr w:rsidR="00CF3451" w:rsidRPr="00CF3451" w:rsidTr="00CF34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i  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2333625" cy="1362075"/>
                  <wp:effectExtent l="0" t="0" r="9525" b="9525"/>
                  <wp:docPr id="2" name="Picture 2" descr="D:\Program Files (x86)\ParagrafLex\browser\Files\Old\t\t2009_12\t12_0270_s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Program Files (x86)\ParagrafLex\browser\Files\Old\t\t2009_12\t12_0270_s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pri čemu je: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E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i</w:t>
      </w:r>
      <w:r w:rsidRPr="00CF3451">
        <w:rPr>
          <w:rFonts w:ascii="Arial" w:eastAsia="Times New Roman" w:hAnsi="Arial" w:cs="Arial"/>
          <w:lang w:eastAsia="sr-Latn-RS"/>
        </w:rPr>
        <w:t xml:space="preserve"> jačina električnog polja izmerena na frekvenciji i;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lastRenderedPageBreak/>
        <w:t>E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L,i</w:t>
      </w:r>
      <w:r w:rsidRPr="00CF3451">
        <w:rPr>
          <w:rFonts w:ascii="Arial" w:eastAsia="Times New Roman" w:hAnsi="Arial" w:cs="Arial"/>
          <w:lang w:eastAsia="sr-Latn-RS"/>
        </w:rPr>
        <w:t xml:space="preserve"> referentni nivo električnog polja prema Tabeli 2;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H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j</w:t>
      </w:r>
      <w:r w:rsidRPr="00CF3451">
        <w:rPr>
          <w:rFonts w:ascii="Arial" w:eastAsia="Times New Roman" w:hAnsi="Arial" w:cs="Arial"/>
          <w:lang w:eastAsia="sr-Latn-RS"/>
        </w:rPr>
        <w:t xml:space="preserve"> jačina magnetskog polja na frekvenciji j;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H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L,j</w:t>
      </w:r>
      <w:r w:rsidRPr="00CF3451">
        <w:rPr>
          <w:rFonts w:ascii="Arial" w:eastAsia="Times New Roman" w:hAnsi="Arial" w:cs="Arial"/>
          <w:lang w:eastAsia="sr-Latn-RS"/>
        </w:rPr>
        <w:t xml:space="preserve"> referentni nivo magnetskog polja izveden iz Tabele 2;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c je 87/f</w:t>
      </w:r>
      <w:r w:rsidRPr="00CF3451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1/2</w:t>
      </w:r>
      <w:r w:rsidRPr="00CF3451">
        <w:rPr>
          <w:rFonts w:ascii="Arial" w:eastAsia="Times New Roman" w:hAnsi="Arial" w:cs="Arial"/>
          <w:lang w:eastAsia="sr-Latn-RS"/>
        </w:rPr>
        <w:t xml:space="preserve"> V/m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d je 0,37/f V/m.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Izdvojene tačke su prilagođene samo za ukupno izlaganje organizma kod stanovništva.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Za struju kroz ekstremitete i kontaktnu struju, respektivno, primenjuju se sledeći izrazi: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noProof/>
          <w:lang w:eastAsia="sr-Latn-RS"/>
        </w:rPr>
        <w:drawing>
          <wp:inline distT="0" distB="0" distL="0" distR="0">
            <wp:extent cx="3238500" cy="657225"/>
            <wp:effectExtent l="0" t="0" r="0" b="9525"/>
            <wp:docPr id="1" name="Picture 1" descr="D:\Program Files (x86)\ParagrafLex\browser\Files\Old\t\t2009_12\t12_0270_s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rogram Files (x86)\ParagrafLex\browser\Files\Old\t\t2009_12\t12_0270_s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pri čemu je: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I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k</w:t>
      </w:r>
      <w:r w:rsidRPr="00CF3451">
        <w:rPr>
          <w:rFonts w:ascii="Arial" w:eastAsia="Times New Roman" w:hAnsi="Arial" w:cs="Arial"/>
          <w:lang w:eastAsia="sr-Latn-RS"/>
        </w:rPr>
        <w:t xml:space="preserve"> komponenta struje kroz ud na frekvenciji k;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I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L,k</w:t>
      </w:r>
      <w:r w:rsidRPr="00CF3451">
        <w:rPr>
          <w:rFonts w:ascii="Arial" w:eastAsia="Times New Roman" w:hAnsi="Arial" w:cs="Arial"/>
          <w:lang w:eastAsia="sr-Latn-RS"/>
        </w:rPr>
        <w:t xml:space="preserve"> referentni nivo struje kroz, 45 mA;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I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n</w:t>
      </w:r>
      <w:r w:rsidRPr="00CF3451">
        <w:rPr>
          <w:rFonts w:ascii="Arial" w:eastAsia="Times New Roman" w:hAnsi="Arial" w:cs="Arial"/>
          <w:lang w:eastAsia="sr-Latn-RS"/>
        </w:rPr>
        <w:t xml:space="preserve"> komponenta kontaktne struje na frekvenciji n;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>I</w:t>
      </w:r>
      <w:r w:rsidRPr="00CF3451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C,n</w:t>
      </w:r>
      <w:r w:rsidRPr="00CF3451">
        <w:rPr>
          <w:rFonts w:ascii="Arial" w:eastAsia="Times New Roman" w:hAnsi="Arial" w:cs="Arial"/>
          <w:lang w:eastAsia="sr-Latn-RS"/>
        </w:rPr>
        <w:t xml:space="preserve"> referentni nivo kontaktne struje na frekvenciji n (vidi Tabelu 3). </w:t>
      </w:r>
    </w:p>
    <w:p w:rsidR="00CF3451" w:rsidRPr="00CF3451" w:rsidRDefault="00CF3451" w:rsidP="00CF345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str_13"/>
      <w:bookmarkEnd w:id="22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Stupanje na snagu </w:t>
      </w:r>
    </w:p>
    <w:p w:rsidR="00CF3451" w:rsidRPr="00CF3451" w:rsidRDefault="00CF3451" w:rsidP="00CF345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11"/>
      <w:bookmarkEnd w:id="23"/>
      <w:r w:rsidRPr="00CF345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CF3451" w:rsidRPr="00CF3451" w:rsidRDefault="00CF3451" w:rsidP="00CF34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CF345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CF3451" w:rsidRPr="00CF3451" w:rsidRDefault="00CF3451" w:rsidP="00CF34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4" w:name="str_14"/>
      <w:bookmarkEnd w:id="24"/>
      <w:r w:rsidRPr="00CF345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TABELA 1 </w:t>
      </w:r>
    </w:p>
    <w:p w:rsidR="00CF3451" w:rsidRPr="00CF3451" w:rsidRDefault="00CF3451" w:rsidP="00CF34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CF345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Bazična ograničenja izloženosti stanovništva električnim, magnetskim i elektromagnetskim poljima </w:t>
      </w:r>
    </w:p>
    <w:p w:rsidR="00CF3451" w:rsidRPr="00CF3451" w:rsidRDefault="00CF3451" w:rsidP="00CF34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CF3451">
        <w:rPr>
          <w:rFonts w:ascii="Arial" w:eastAsia="Times New Roman" w:hAnsi="Arial" w:cs="Arial"/>
          <w:lang w:eastAsia="sr-Latn-RS"/>
        </w:rPr>
        <w:t xml:space="preserve">(0 Hz do 300 GHz)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1391"/>
        <w:gridCol w:w="927"/>
        <w:gridCol w:w="1234"/>
        <w:gridCol w:w="1314"/>
        <w:gridCol w:w="1425"/>
        <w:gridCol w:w="909"/>
      </w:tblGrid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Frekventni opseg  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Gustina magnetskog fluksa B (mT)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Gustina struje J (mA/m</w:t>
            </w:r>
            <w:r w:rsidRPr="00CF3451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2</w:t>
            </w:r>
            <w:r w:rsidRPr="00CF3451">
              <w:rPr>
                <w:rFonts w:ascii="Arial" w:eastAsia="Times New Roman" w:hAnsi="Arial" w:cs="Arial"/>
                <w:lang w:eastAsia="sr-Latn-RS"/>
              </w:rPr>
              <w:t xml:space="preserve">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SAR uprosečen za celo telo (W/kg)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SAR lokalizovan na glavu i trup (W/kg)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SAR lokalizovan na ekstremitete (W/kg)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Gustina snage S (W/m</w:t>
            </w:r>
            <w:r w:rsidRPr="00CF3451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2</w:t>
            </w:r>
            <w:r w:rsidRPr="00CF3451">
              <w:rPr>
                <w:rFonts w:ascii="Arial" w:eastAsia="Times New Roman" w:hAnsi="Arial" w:cs="Arial"/>
                <w:lang w:eastAsia="sr-Latn-RS"/>
              </w:rPr>
              <w:t xml:space="preserve">)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 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40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&gt;0-1 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1-4 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8/f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4-1000 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1000 Hz-100 kHz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f/500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100 kHz-10 MHz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f/500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0,08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10 MHz-10 GHz 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0,08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10-300 GHz 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10 </w:t>
            </w:r>
          </w:p>
        </w:tc>
      </w:tr>
    </w:tbl>
    <w:p w:rsidR="00CF3451" w:rsidRPr="00CF3451" w:rsidRDefault="00CF3451" w:rsidP="00CF34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CF345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CF3451" w:rsidRPr="00CF3451" w:rsidRDefault="00CF3451" w:rsidP="00CF34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5" w:name="str_15"/>
      <w:bookmarkEnd w:id="25"/>
      <w:r w:rsidRPr="00CF345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TABELA 2 </w:t>
      </w:r>
    </w:p>
    <w:p w:rsidR="00CF3451" w:rsidRPr="00CF3451" w:rsidRDefault="00CF3451" w:rsidP="00CF34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CF345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Referentni granični nivoi </w:t>
      </w:r>
    </w:p>
    <w:p w:rsidR="00CF3451" w:rsidRPr="00CF3451" w:rsidRDefault="00CF3451" w:rsidP="00CF34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CF345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1261"/>
        <w:gridCol w:w="1397"/>
        <w:gridCol w:w="1404"/>
        <w:gridCol w:w="1769"/>
        <w:gridCol w:w="1370"/>
      </w:tblGrid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Frekvencija </w:t>
            </w:r>
            <w:r w:rsidRPr="00CF3451">
              <w:rPr>
                <w:rFonts w:ascii="Symbol" w:eastAsia="Times New Roman" w:hAnsi="Symbol" w:cs="Arial"/>
                <w:lang w:eastAsia="sr-Latn-RS"/>
              </w:rPr>
              <w:t>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Jačina električnog polja E (V/m)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Jačina magnetskog polja H (A/m)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Gustina magnetskog fluksa B (</w:t>
            </w:r>
            <w:r w:rsidRPr="00CF3451">
              <w:rPr>
                <w:rFonts w:ascii="Symbol" w:eastAsia="Times New Roman" w:hAnsi="Symbol" w:cs="Arial"/>
                <w:lang w:eastAsia="sr-Latn-RS"/>
              </w:rPr>
              <w:t></w:t>
            </w:r>
            <w:r w:rsidRPr="00CF3451">
              <w:rPr>
                <w:rFonts w:ascii="Arial" w:eastAsia="Times New Roman" w:hAnsi="Arial" w:cs="Arial"/>
                <w:lang w:eastAsia="sr-Latn-RS"/>
              </w:rPr>
              <w:t>T)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Gustina snage (ekvivalentnog ravnog talasa) S</w:t>
            </w:r>
            <w:r w:rsidRPr="00CF345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ekv</w:t>
            </w:r>
            <w:r w:rsidRPr="00CF3451">
              <w:rPr>
                <w:rFonts w:ascii="Arial" w:eastAsia="Times New Roman" w:hAnsi="Arial" w:cs="Arial"/>
                <w:lang w:eastAsia="sr-Latn-RS"/>
              </w:rPr>
              <w:t xml:space="preserve"> (W/m</w:t>
            </w:r>
            <w:r w:rsidRPr="00CF3451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2</w:t>
            </w:r>
            <w:r w:rsidRPr="00CF3451">
              <w:rPr>
                <w:rFonts w:ascii="Arial" w:eastAsia="Times New Roman" w:hAnsi="Arial" w:cs="Arial"/>
                <w:lang w:eastAsia="sr-Latn-RS"/>
              </w:rPr>
              <w:t xml:space="preserve">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Vreme uprosečenja t (minuta)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&lt; 1 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5 600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12 800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16 000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*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1-8 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4 000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12 800/f</w:t>
            </w:r>
            <w:r w:rsidRPr="00CF3451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16 000/f</w:t>
            </w:r>
            <w:r w:rsidRPr="00CF3451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*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8-25 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4 000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1 600/f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2 000/f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*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0,025-0,8 kHz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100/f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1,6/f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2/f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*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0,8-3 kHz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100/f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2,5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*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3-100 kHz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34,8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2,5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*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100-150 kHz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34,8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2,5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6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0,15-1 MHz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34,8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0,292/f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0,368/f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6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1-10 MHz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34,8/ f</w:t>
            </w:r>
            <w:r w:rsidRPr="00CF3451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1/2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0,292/f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0,368/f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6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10-400 MHz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11,2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0,0292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0,0368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0,326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6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400-2000 MHz    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0,55 f</w:t>
            </w:r>
            <w:r w:rsidRPr="00CF3451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1/2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0,00148 f</w:t>
            </w:r>
            <w:r w:rsidRPr="00CF3451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1/2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0,00184 f</w:t>
            </w:r>
            <w:r w:rsidRPr="00CF3451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1/2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f/1250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6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2-10 GHz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24,4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0,064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0,08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1,6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6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10-300 GHz 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24,4 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0,064 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0,08 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1,6 </w:t>
            </w:r>
          </w:p>
        </w:tc>
        <w:tc>
          <w:tcPr>
            <w:tcW w:w="0" w:type="auto"/>
            <w:vAlign w:val="center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>68/f</w:t>
            </w:r>
            <w:r w:rsidRPr="00CF3451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1,05</w:t>
            </w:r>
          </w:p>
        </w:tc>
      </w:tr>
    </w:tbl>
    <w:p w:rsidR="00CF3451" w:rsidRPr="00CF3451" w:rsidRDefault="00CF3451" w:rsidP="00CF34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CF345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CF3451" w:rsidRPr="00CF3451" w:rsidRDefault="00CF3451" w:rsidP="00CF34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6" w:name="str_16"/>
      <w:bookmarkEnd w:id="26"/>
      <w:r w:rsidRPr="00CF345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TABELA 3 </w:t>
      </w:r>
    </w:p>
    <w:p w:rsidR="00CF3451" w:rsidRPr="00CF3451" w:rsidRDefault="00CF3451" w:rsidP="00CF34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CF345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Referentni nivoi za kontaktne struje od provodnih objekata </w:t>
      </w:r>
    </w:p>
    <w:p w:rsidR="00CF3451" w:rsidRPr="00CF3451" w:rsidRDefault="00CF3451" w:rsidP="00CF34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CF345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5873"/>
      </w:tblGrid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Frekventni opseg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Maksimum kontaktne struje (mA)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 Hz-2,5 kHz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0,5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2,5 kHz-100 kHz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0,2 f </w:t>
            </w:r>
          </w:p>
        </w:tc>
      </w:tr>
      <w:tr w:rsidR="00CF3451" w:rsidRPr="00CF3451" w:rsidTr="00CF3451">
        <w:trPr>
          <w:tblCellSpacing w:w="0" w:type="dxa"/>
        </w:trPr>
        <w:tc>
          <w:tcPr>
            <w:tcW w:w="0" w:type="auto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100 kHz-110 MHz </w:t>
            </w:r>
          </w:p>
        </w:tc>
        <w:tc>
          <w:tcPr>
            <w:tcW w:w="0" w:type="auto"/>
            <w:hideMark/>
          </w:tcPr>
          <w:p w:rsidR="00CF3451" w:rsidRPr="00CF3451" w:rsidRDefault="00CF3451" w:rsidP="00CF3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F3451">
              <w:rPr>
                <w:rFonts w:ascii="Arial" w:eastAsia="Times New Roman" w:hAnsi="Arial" w:cs="Arial"/>
                <w:lang w:eastAsia="sr-Latn-RS"/>
              </w:rPr>
              <w:t xml:space="preserve">20 </w:t>
            </w:r>
          </w:p>
        </w:tc>
      </w:tr>
    </w:tbl>
    <w:p w:rsidR="00F472A9" w:rsidRDefault="00F472A9">
      <w:bookmarkStart w:id="27" w:name="_GoBack"/>
      <w:bookmarkEnd w:id="27"/>
    </w:p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51"/>
    <w:rsid w:val="00373405"/>
    <w:rsid w:val="00CF3451"/>
    <w:rsid w:val="00D63236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F3451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F3451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F3451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F3451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F345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F3451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CF345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prored">
    <w:name w:val="normalprored"/>
    <w:basedOn w:val="Normal"/>
    <w:rsid w:val="00CF3451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CF3451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CF3451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110---naslov-clana">
    <w:name w:val="wyq110---naslov-clana"/>
    <w:basedOn w:val="Normal"/>
    <w:rsid w:val="00CF3451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CF3451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CF3451"/>
    <w:rPr>
      <w:sz w:val="15"/>
      <w:szCs w:val="15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F3451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F3451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F3451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F3451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F345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F3451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CF345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prored">
    <w:name w:val="normalprored"/>
    <w:basedOn w:val="Normal"/>
    <w:rsid w:val="00CF3451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CF3451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CF3451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110---naslov-clana">
    <w:name w:val="wyq110---naslov-clana"/>
    <w:basedOn w:val="Normal"/>
    <w:rsid w:val="00CF3451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CF3451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CF3451"/>
    <w:rPr>
      <w:sz w:val="15"/>
      <w:szCs w:val="15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2018-07-19T11:34:00Z</dcterms:created>
  <dcterms:modified xsi:type="dcterms:W3CDTF">2018-07-19T11:35:00Z</dcterms:modified>
</cp:coreProperties>
</file>