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770F48" w:rsidRPr="00770F48" w:rsidTr="00770F4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70F48" w:rsidRPr="00770F48" w:rsidRDefault="00770F48" w:rsidP="00770F48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770F4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PRAVILNIK </w:t>
            </w:r>
          </w:p>
          <w:p w:rsidR="00770F48" w:rsidRPr="00770F48" w:rsidRDefault="00770F48" w:rsidP="00770F48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770F4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METODOLOGIJI ZA ODREĐIVANJE AKUSTIČKIH ZONA</w:t>
            </w:r>
          </w:p>
          <w:p w:rsidR="00770F48" w:rsidRPr="00770F48" w:rsidRDefault="00770F48" w:rsidP="00770F4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770F4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72/2010)</w:t>
            </w:r>
          </w:p>
        </w:tc>
      </w:tr>
    </w:tbl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Ovim pravilnikom bliže se propisuje metodologija za određivanje akustičkih zona.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Jedinica lokalne samouprave preduzima mere za zaštitu stanovništva od buke u životnoj sredini i u tom cilju određuje akustičke zone u naselju, kao i granične vrednosti indikatora buke u tim zonama, u skladu sa zakonom kojim se uređuje zaštita od buke u životnoj sredini.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Jedinica lokalne samouprave akustičkim zoniranjem određuju tihe zone, odnosno zaštićena područja u kojima su propisane granične vrednosti od 50 dB(A) u toku dana, odnosno 40 dB(A) u toku noći.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U tihim zonama je zabranjena upotreba izvora buke koji bi svojom aktivnošću mogli da povise nivo buke u tim zonama.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Određivanje akustičkih zona vrši se u zavisnosti od namene prostora.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Određivanje akustičkih zona vrši se na osnovu referentnih karata prostornih planova na kojima su prikazani namena prostora, mreža naselja i infrastrukturni sistemi, turistička područja, prirodna i nepokretna kulturna dobra, i na osnovu referentnih karata urbanističkih planova na kojima su prikazani pretežna namena površina zemljišta, podela na zone i celine prema morfološkim, planskim, istorijsko-ambijentalnim, oblikovnim i drugim karakteristikama.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Akustičke zone se određuju prema postojećem stanju izgrađenosti, načinu korišćenja zemljišta, kao i prema planiranim namenama prostora i definišu se graničnim vrednostima indikatora buke (za dan i noć) izraženim u decibelima.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Za potrebe određivanja akustičkih zona definiše se: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1) geografski opis područja koje se razmatra;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lastRenderedPageBreak/>
        <w:t>2) opis glavnih karakteristika izvora buke značajnih za navedeno područje;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3) granične vrednosti.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Akustičke zone se prikazuju: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1) za pojedinačnu zonu naselja, jednu ili dve zone srodne namene, veličina kompleksa objekta koji može biti izvor buke, ili je ugrožen bukom;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2) za zone duž autoputa, magistralnih i regionalnih saobraćajnica i sabirnih gradskih ulica u kojima se odvija tranzitni, teretni i javni gradski saobraćaj, najmanja širina prikazivanja je odgovarajuća regulaciji tih saobraćajnica, odnosno koridora u skladu sa zakonom kojim se uređuju javni putevi.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Određivanjem pretežne namene u pojedinim zonama naselja prema postojećem stanju izgrađenosti i načinu korišćenja zemljišta, kao i planiranim namenama obezbeđuju se mogućnosti za: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1) sagledavanje mogućih pojava buke u pojedinim zonama naselja sa istim i različitim dozvoljenim nivoima;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2) utvrđivanje potrebnih mera za otklanjanje pojačane buke putem urbanističkog planiranja, investicionog projekta, tehničkih mera i drugih aktivnosti u skladu sa zakonom;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3) zabranu i ograničavanje upotrebe izvora buke, odnosno obavljanje delatnosti i drugih aktivnosti koje prouzrokuju buku iznad propisanih graničnih vrednosti.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Akustičke zone mogu biti sledeće: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1) područja za odmor i rekreaciju, bolničke zone i oporavilišta, kulturno-istorijski lokaliteti, veliki parkovi;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2) turistička područja, kampovi i školske zone;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3) čisto stambena područja;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4) poslovno-stambena područja, trgovačko-stambena područja i dečja igrališta;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5) gradski centar, zanatska, trgovačka, administrativno-upravna zona sa stanovima, zona duž autoputeva, magistralnih i gradskih saobraćajnica;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6) industrijska, skladišna i servisna područja i transportni terminali bez stambenih zgrada.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Akustičke zone date su u Prilogu koji je odštampan uz ovaj pravilnik i čini njegov sastavni deo.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11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Danom stupanja na snagu ovog pravilnika prestaju da važe odredbe Pravilnika o dozvoljenom nivou buke u životnoj sredini ("Službeni glasnik RS", broj 54/92), koje se odnose na dozvoljene nivoe buke u naseljima. </w:t>
      </w:r>
    </w:p>
    <w:p w:rsidR="00770F48" w:rsidRPr="00770F48" w:rsidRDefault="00770F48" w:rsidP="00770F4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2"/>
      <w:bookmarkEnd w:id="11"/>
      <w:r w:rsidRPr="00770F4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770F48" w:rsidRPr="00770F48" w:rsidRDefault="00770F48" w:rsidP="00770F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70F48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770F48" w:rsidRPr="00770F48" w:rsidRDefault="00770F48" w:rsidP="00770F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770F48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PRILOG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1. Područja za odmor i rekreaciju, bolničke zone i oporavilišta, kulturno-istorijski lokaliteti, veliki parkovi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parkovi i šetališta,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spomen parkovi i obeležja,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- gradske šume, botanička bašta i posebni zeleni kompleksi,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rekreativno sportski centri,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zaštićena i značajna prirodna i kulturna dobra,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bolnice, specijalistički zavodi, instituti i centri sa stacionarom,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klinike i klinički instituti univerzitetskog medicinskog centra,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centri za zaštitu odojčadi i dece, za teže i lakše psihički ometenu decu i omladinu,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centri i domovi za zaštitu starih i iznemoglih lica;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2. Turistička područja, kampovi i školske zone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turistička područja, kampovi i banje,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vrtići i predškolske ustanove,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osnovne, srednje škole i obrazovni centri,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fakulteti i akademije, studentska naselja i domovi,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ambasade;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3. Čisto stambena područja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stambene zone na parcelama (pretežno niske spratnosti i malih gustina stanovanja),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lastRenderedPageBreak/>
        <w:t>- stambene zone u blokovskom - ivičnom sistemu izgradnje (pretežno srednje i visoke spratnosti i srednjih i velikih gustina stanovanja),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- stambene zone u slobodnom sistemu izgradnje (u novim naseljima - pretežno srednje i visoke spratnosti i srednjih i velikih gustina);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4. Poslovno-stambena područja, trgovačko-stambena područja i dečja igrališta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zone i objekti sa stambenim (i u stambenim) objektima namenjeni za poslovnu i trgovačku delatnost,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- posebne zone, objekti društvenih i komercijalnih delatnosti (organizacije nauke i kulture, trgovina, ugostiteljstvo, turizam, finansijske, poslovne i tehničke usluge, neproizvodne delatnosti i sl.),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dečija igrališta;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5. Gradski centar, zanatska, trgovačka, administrativno-upravna zona sa stanovima, zona duž saobraćajnica, magistralnih i gradskih saobraćajnica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gradski centar,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zone i objekti komunalnih delatnosti,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parkirališta i javne garaže,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objekti i postrojenja vodovoda i kanalizacije,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gasovodni objekti - glavne merno regulacione stanice GMRS i MRS,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gradska čistoća,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protivpožarne stanice,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- autoput, magistralne, regionalne saobraćajnice i međunarodne železničke pruge,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gradske saobraćajnice sa terminalima javnog gradskog saobraćaja,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regionalne saobraćajnice sa autobuskim saobraćajem i teretnim tranzitom,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saobraćajne usluge i terminali (železnička stanica, autobuska stanica, pristanište, parkinzi za teretna vozila, opravka i održavanje vozila, javna skladišta i dr.),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manji pojedinačni industrijski i proizvodni objekti i skladišta industrijskog karaktera sa stambenim objektima;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6. Industrijska, skladišna i servisna područja i transportni terminali bez stambenih zgrada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 xml:space="preserve">- privredne i industrijske zone, proizvodni i infrastrukturni objekti, </w:t>
      </w:r>
    </w:p>
    <w:p w:rsidR="00770F48" w:rsidRPr="00770F48" w:rsidRDefault="00770F48" w:rsidP="00770F4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70F48">
        <w:rPr>
          <w:rFonts w:ascii="Arial" w:eastAsia="Times New Roman" w:hAnsi="Arial" w:cs="Arial"/>
          <w:lang w:eastAsia="sr-Latn-RS"/>
        </w:rPr>
        <w:t>- skladišta industrijskog karaktera bez stambenih objekata.</w:t>
      </w:r>
    </w:p>
    <w:p w:rsidR="00F472A9" w:rsidRDefault="00F472A9">
      <w:bookmarkStart w:id="12" w:name="_GoBack"/>
      <w:bookmarkEnd w:id="12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48"/>
    <w:rsid w:val="00373405"/>
    <w:rsid w:val="00770F48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70F48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70F48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770F4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70F4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aslov2">
    <w:name w:val="naslov2"/>
    <w:basedOn w:val="Normal"/>
    <w:rsid w:val="00770F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podnaslovpropisa">
    <w:name w:val="podnaslovpropisa"/>
    <w:basedOn w:val="Normal"/>
    <w:rsid w:val="00770F4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770F48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70F48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70F48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770F4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70F4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aslov2">
    <w:name w:val="naslov2"/>
    <w:basedOn w:val="Normal"/>
    <w:rsid w:val="00770F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podnaslovpropisa">
    <w:name w:val="podnaslovpropisa"/>
    <w:basedOn w:val="Normal"/>
    <w:rsid w:val="00770F4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770F48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2018-07-19T11:23:00Z</dcterms:created>
  <dcterms:modified xsi:type="dcterms:W3CDTF">2018-07-19T11:23:00Z</dcterms:modified>
</cp:coreProperties>
</file>