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D75A5" w:rsidRPr="00CD75A5" w:rsidTr="00CD75A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D75A5" w:rsidRPr="00CD75A5" w:rsidRDefault="00CD75A5" w:rsidP="00CD75A5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ODREĐIVANJA I VISINI NAKNADE ŠTETE NANETE RIBLJEM FONDU</w:t>
            </w:r>
          </w:p>
          <w:p w:rsidR="00CD75A5" w:rsidRPr="00CD75A5" w:rsidRDefault="00CD75A5" w:rsidP="00CD75A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3/2016)</w:t>
            </w:r>
          </w:p>
        </w:tc>
      </w:tr>
    </w:tbl>
    <w:p w:rsidR="00CD75A5" w:rsidRPr="00CD75A5" w:rsidRDefault="00CD75A5" w:rsidP="00CD75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CD75A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Ovim pravilnikom propisuje se način određivanja i visina naknade štete nanete ribljem fondu. </w:t>
      </w:r>
    </w:p>
    <w:p w:rsidR="00CD75A5" w:rsidRPr="00CD75A5" w:rsidRDefault="00CD75A5" w:rsidP="00CD75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CD75A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Visina naknade štete iz člana 1. ovog pravilnika određuje se u zavisnosti od vrste ribljeg fonda i iznosi: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6972"/>
        <w:gridCol w:w="1452"/>
      </w:tblGrid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Redni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Vrsta ribljeg fonda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Visina naknade po primerku (iznos </w:t>
            </w:r>
            <w:r w:rsidRPr="00CD75A5">
              <w:rPr>
                <w:rFonts w:ascii="Arial" w:eastAsia="Times New Roman" w:hAnsi="Arial" w:cs="Arial"/>
                <w:lang w:eastAsia="sr-Latn-RS"/>
              </w:rPr>
              <w:br/>
              <w:t xml:space="preserve">u dinarima)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glavatica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Salmo marmoratus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dunavska haringa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Alosa caspia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crnomorska haringa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Alosa immaculata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crnka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Umbra krameri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svetlica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Leuciscus souffia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drimski šaradan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Pachychilon pictum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linjak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Tinca tinca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zlatni karaš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Carassius carassius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veliki vretenar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Zingel zingel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mali vretenar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Zingel streber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čikov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Misgurnus fossilis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>, sve vrste roda E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udontomyzon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sve vrste roda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Lampetra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evropska jegulja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Anguilla anguilla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balonov balavac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Gymnocephalus baloni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vijun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Oxynoemacheilus bureschi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vijunica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Cobitis elongata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balkanski vijun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Sabanejewia balcanica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bugarski vijun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Sabanejewia bulgarica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pegunca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Alburnus chalcoides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istočna mrenka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Barbus cyclolepis,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belka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Leucaspius delineatus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karamanova bodorka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Rutilus karamani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rak rečni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Astacus astacus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rak potočni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Austropotamobius torrentium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8.000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1.1.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moruna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Huso huso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sim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Acipenser nudiventris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pastruga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Acipenser stellatus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atlantska jesetra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Acipenser sturio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dunavska jesetra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Acipenser gueldenstaedti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2.000.000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kečiga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Acipenser ruthenus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som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Silurus glanis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mladica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Hucho hucho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potočna pastrmka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Salmo trutta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drimska pastrmka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Salmo farioides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lipljen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Thymallus thymallus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5.000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2.1.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makedonska pastrmka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Salmo macedonicus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smuđ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Sander lucioperca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smuđ kamenjar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Sander volgensis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4.000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2.2.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štuka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Esox lucius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manić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Lota lota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mrena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Barbus barbus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bucov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Aspius aspius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šaran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Cyprinus carpio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3.000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2.3.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deverika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Abramis brama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plotica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Rutilus pigus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jaz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Leuciscus idus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klen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Leuciscus cephalus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skobalj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Chondrostoma nasus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nosara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Vimba vimba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rečna školjka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Unio pictorum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1.000 </w:t>
            </w:r>
          </w:p>
        </w:tc>
      </w:tr>
      <w:tr w:rsidR="00CD75A5" w:rsidRPr="00CD75A5" w:rsidTr="00CD75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2.4.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kesega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Abramis ballerus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crnooka deverika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Abramis sapa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krupatica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Blicca bjoerkna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grgeč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Perca fluviatilis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, crvenperka Scardinius erythrophthalmus, bodorka </w:t>
            </w:r>
            <w:r w:rsidRPr="00CD75A5">
              <w:rPr>
                <w:rFonts w:ascii="Arial" w:eastAsia="Times New Roman" w:hAnsi="Arial" w:cs="Arial"/>
                <w:i/>
                <w:iCs/>
                <w:lang w:eastAsia="sr-Latn-RS"/>
              </w:rPr>
              <w:t>Rutilus rutilus</w:t>
            </w:r>
            <w:r w:rsidRPr="00CD75A5">
              <w:rPr>
                <w:rFonts w:ascii="Arial" w:eastAsia="Times New Roman" w:hAnsi="Arial" w:cs="Arial"/>
                <w:lang w:eastAsia="sr-Latn-RS"/>
              </w:rPr>
              <w:t xml:space="preserve"> i sve ostale vrste riba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5A5" w:rsidRPr="00CD75A5" w:rsidRDefault="00CD75A5" w:rsidP="00CD75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75A5">
              <w:rPr>
                <w:rFonts w:ascii="Arial" w:eastAsia="Times New Roman" w:hAnsi="Arial" w:cs="Arial"/>
                <w:lang w:eastAsia="sr-Latn-RS"/>
              </w:rPr>
              <w:t xml:space="preserve">100 </w:t>
            </w:r>
          </w:p>
        </w:tc>
      </w:tr>
    </w:tbl>
    <w:p w:rsidR="00CD75A5" w:rsidRPr="00CD75A5" w:rsidRDefault="00CD75A5" w:rsidP="00CD75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CD75A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3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Za svaki primerak ribljeg fonda čija je dužina ispod veličine propisane Naredbom o merama za očuvanje i zaštitu ribljeg fonda ("Službeni glasnik RS", broj 56/15), visina naknade štete određuje se u iznosu od 6.500 dinara. </w:t>
      </w:r>
    </w:p>
    <w:p w:rsidR="00CD75A5" w:rsidRPr="00CD75A5" w:rsidRDefault="00CD75A5" w:rsidP="00CD75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CD75A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Visina naknade štete iznosi 60% od iznosa utvrđenog u članu 2. ovog pravilnika, ako je šteta naneta ribljem fondu nastala kao posledica: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1) narušavanja fizičkih, hemijskih i bioloških odlika ribolovne vode;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2) izgradnje, rekonstrukcije i promena u režimu rada vodoprivrednih objekata ili postrojenja na ribolovnoj vodi;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3) postavljanja ograda ili prepreka na ribolovnoj vodi. </w:t>
      </w:r>
    </w:p>
    <w:p w:rsidR="00CD75A5" w:rsidRPr="00CD75A5" w:rsidRDefault="00CD75A5" w:rsidP="00CD75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CD75A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CD75A5" w:rsidRPr="00CD75A5" w:rsidRDefault="00CD75A5" w:rsidP="00CD75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75A5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605CE0" w:rsidRDefault="00CD75A5">
      <w:bookmarkStart w:id="5" w:name="_GoBack"/>
      <w:bookmarkEnd w:id="5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A5"/>
    <w:rsid w:val="00373405"/>
    <w:rsid w:val="00CD75A5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D75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D75A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D75A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D75A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D75A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D75A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CD75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D75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D75A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D75A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D75A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D75A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D75A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CD75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2016-01-26T07:22:00Z</dcterms:created>
  <dcterms:modified xsi:type="dcterms:W3CDTF">2016-01-26T07:23:00Z</dcterms:modified>
</cp:coreProperties>
</file>