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755B01" w:rsidRPr="00755B01" w:rsidTr="00755B0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55B01" w:rsidRPr="00755B01" w:rsidRDefault="00755B01" w:rsidP="00755B01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755B0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755B01" w:rsidRPr="00755B01" w:rsidRDefault="00755B01" w:rsidP="00755B01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755B0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ODREĐIVANJU SLUČAJEVA U KOJIMA JE POTREBNO PRIBAVITI VODNU DOZVOLU</w:t>
            </w:r>
          </w:p>
          <w:p w:rsidR="00755B01" w:rsidRPr="00755B01" w:rsidRDefault="00755B01" w:rsidP="00755B0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755B0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30/2017)</w:t>
            </w:r>
          </w:p>
        </w:tc>
      </w:tr>
    </w:tbl>
    <w:p w:rsidR="00755B01" w:rsidRPr="00755B01" w:rsidRDefault="00755B01" w:rsidP="00755B0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755B0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Ovim pravilnikom bliže se propisuju slučajevi u kojima je u postupku izdavanja vodnih akata potrebno pribaviti vodnu dozvolu. </w:t>
      </w:r>
    </w:p>
    <w:p w:rsidR="00755B01" w:rsidRPr="00755B01" w:rsidRDefault="00755B01" w:rsidP="00755B0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755B0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Radi utvrđivanja načina, uslova i obima korišćenja voda, načina, uslova i obima ispuštanja otpadnih voda, skladištenja i ispuštanja hazardnih i drugih supstanci koje mogu zagaditi vodu i uslova za druge radove kojima se utiče na vodni režim vodnu dozvolu je potrebno pribaviti za sledeće objekte i radove: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1) branu sa akumulacijom;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2) vodne objekte iz člana 18. stav 1. tačka 1) Zakona o vodama u sastavu javnog vodovoda za naselja veća od 20.000 stanovnika;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3) višenamenski hidrosistem;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4) hidroelektranu snage preko 10 MW, termoelektranu, nuklearni objekat;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5) industrijski i proizvodni objekat za koji se zahvata i dovodi voda iz površinskih ili podzemnih voda i čije se otpadne vode ispuštaju u površinske vode ili javnu kanalizaciju, za koje građevinsku dozvolu izdaje ministarstvo ili organ autonomne pokrajine nadležan za poslove građevinarstva;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6) vodne objekte u sastavu javne kanalizacije iz člana 19. Zakona o vodama (glavni kolektor, postrojenje za prečišćavanje otpadnih voda i objekat za odvođenje i ispuštanje prečišćenih otpadnih voda);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7) državni put I i II reda, kategorije železničkih pruga i mostove na njima, metro, aerodrom;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8) prevodnicu, vodni put, luku, marinu i pristanište;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9) industrijsku i komunalnu deponiju;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10) magistralni naftovod, gasovod i dalekovod i trafostanica kada je to predviđeno planskim dokumentom ili separatom;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11) hidromelioracioni sistem za odvodnjavanje preko 100 ha;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12) hidromelioracioni sistem za navodnjavanje preko 50 ha;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lastRenderedPageBreak/>
        <w:t xml:space="preserve">13) sistem za odvođenje atmosferskih voda naselja većih od 20.000 stanovnika;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14) podzemno i nadzemno skladište za naftu i njene derivate i druge hazardne i prioritetne supstance kapaciteta preko 500 tona;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15) rudarske radove i objekte;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16) uređenje vodotoka i izgradnju zaštitnih vodnih objekata na vodama I reda;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17) hidroelektranu snage do 10 MW;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18) proizvodni i drugi objekat za koji se zahvata i dovodi voda iz površinskih ili podzemnih voda i čije se otpadne vode ispuštaju u površinske vode ili javnu kanalizaciju, za koje građevinsku dozvolu izdaje nadležni organ jedinice lokalne samouprave;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19) ribnjak;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20) izgradnju ili zatrpavanje bušenih bunara i objekata sa horizontalnim vodozahvatnim građevinama ispod nivoa tla;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21) javna skijališta;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22) objekte javnog vodovoda i kanalizacije, izuzev vodnih objekata javnog vodovoda za naselja veća od 20.000 stanovnika i vodnih objekata u sastavu javne kanalizacije i za sistem za odvođenje atmosferskih voda naselja manjih od 20.000 stanovnika;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23) podzemno i nadzemno skladište za naftu i njene derivate i druge hazardne i prioritetne supstance, kapaciteta manjeg od 500 tona;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24) opštinski put i mostove na njemu kada se nalazi u zoni vodotoka;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25) produktovod, TT, optički kabl i kablovski vod za prenos električne energije, kao i drugi cevovod, odnosno kablovski vod kada se postavlja ispod korita reke ili ukršta sa rekom;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26) hidromelioracioni sistem za odvodnjavanje do 100 ha;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27) hidromelioracioni sistem za navodnjavanje do 50 ha;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28) sađenje drveća i žbunastog bilja i njihova seča u koritu za veliku vodu i na obali na vodama I reda;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29) uređenje vodotoka i izgradnju zaštitnih vodnih objekata na vodama II reda;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30) javni vodovod u seoskom naselju;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31) sađenje drveća i žbunastog bilja i njihova seča u koritu za veliku vodu i na obali na vodama II reda;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32) plutajuće objekte;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33) druge objekte i radove, koji mogu privremeno, povremeno ili trajno da prouzrokuju promene u vodnom režimu ili na koje može uticati vodni režim.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lastRenderedPageBreak/>
        <w:t xml:space="preserve">Izdavanje vodne dozvole za objekte i radove iz stava 1. ovog člana se obavlja van postupka objedinjene procedure, u skladu sa zakonom kojim se uređuju vode. </w:t>
      </w:r>
    </w:p>
    <w:p w:rsidR="00755B01" w:rsidRPr="00755B01" w:rsidRDefault="00755B01" w:rsidP="00755B0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755B0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755B01" w:rsidRPr="00755B01" w:rsidRDefault="00755B01" w:rsidP="00755B0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55B01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F472A9" w:rsidRDefault="00F472A9">
      <w:bookmarkStart w:id="3" w:name="_GoBack"/>
      <w:bookmarkEnd w:id="3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01"/>
    <w:rsid w:val="00373405"/>
    <w:rsid w:val="00755B01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55B01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5B01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755B0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55B0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55B0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55B01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5B01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755B0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55B0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55B0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2017-05-24T12:08:00Z</dcterms:created>
  <dcterms:modified xsi:type="dcterms:W3CDTF">2017-05-24T12:12:00Z</dcterms:modified>
</cp:coreProperties>
</file>