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  </w:t>
      </w:r>
      <w:r w:rsidRPr="00C91EB1">
        <w:rPr>
          <w:rFonts w:eastAsia="Calibri" w:cs="Times New Roman"/>
          <w:sz w:val="20"/>
          <w:szCs w:val="20"/>
          <w:lang w:val="sr-Cyrl-RS"/>
        </w:rPr>
        <w:t>140-404-17/2017-02</w:t>
      </w:r>
      <w:r w:rsidR="00D91C49">
        <w:rPr>
          <w:rFonts w:eastAsia="Calibri" w:cs="Times New Roman"/>
          <w:sz w:val="20"/>
          <w:szCs w:val="20"/>
          <w:lang w:val="sr-Cyrl-RS"/>
        </w:rPr>
        <w:t>-П1</w:t>
      </w:r>
      <w:r w:rsidRPr="00C91EB1">
        <w:rPr>
          <w:rFonts w:eastAsia="Calibri" w:cs="Times New Roman"/>
          <w:sz w:val="20"/>
          <w:szCs w:val="20"/>
          <w:lang w:val="en-US"/>
        </w:rPr>
        <w:t xml:space="preserve">       </w:t>
      </w:r>
      <w:r w:rsidRPr="009A5A4B">
        <w:rPr>
          <w:rFonts w:eastAsia="Calibri" w:cs="Times New Roman"/>
          <w:sz w:val="20"/>
          <w:szCs w:val="20"/>
          <w:lang w:val="en-US"/>
        </w:rPr>
        <w:t>ДАТУМ:</w:t>
      </w:r>
      <w:r w:rsidRPr="009A5A4B">
        <w:rPr>
          <w:rFonts w:eastAsia="Calibri" w:cs="Times New Roman"/>
          <w:sz w:val="20"/>
          <w:szCs w:val="20"/>
          <w:lang w:val="sr-Cyrl-RS"/>
        </w:rPr>
        <w:t xml:space="preserve"> </w:t>
      </w:r>
      <w:r w:rsidR="00D01A47" w:rsidRPr="009A5A4B">
        <w:rPr>
          <w:rFonts w:eastAsia="Calibri" w:cs="Times New Roman"/>
          <w:sz w:val="20"/>
          <w:szCs w:val="20"/>
          <w:lang w:val="sr-Latn-RS"/>
        </w:rPr>
        <w:t>25.</w:t>
      </w:r>
      <w:r w:rsidR="00BE4CB8" w:rsidRPr="009A5A4B">
        <w:rPr>
          <w:rFonts w:eastAsia="Calibri" w:cs="Times New Roman"/>
          <w:sz w:val="20"/>
          <w:szCs w:val="20"/>
          <w:lang w:val="sr-Cyrl-RS"/>
        </w:rPr>
        <w:t>0</w:t>
      </w:r>
      <w:r w:rsidR="00D01A47" w:rsidRPr="009A5A4B">
        <w:rPr>
          <w:rFonts w:eastAsia="Calibri" w:cs="Times New Roman"/>
          <w:sz w:val="20"/>
          <w:szCs w:val="20"/>
          <w:lang w:val="sr-Latn-RS"/>
        </w:rPr>
        <w:t>1</w:t>
      </w:r>
      <w:r w:rsidRPr="009A5A4B">
        <w:rPr>
          <w:rFonts w:eastAsia="Calibri" w:cs="Times New Roman"/>
          <w:sz w:val="20"/>
          <w:szCs w:val="20"/>
          <w:lang w:val="sr-Cyrl-RS"/>
        </w:rPr>
        <w:t>.2017.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ДОБАРАПРЕПАРАТИ ЗА СУЗБИЈАЊЕ КОМАРАЦА </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ИСТОВРСНИХ ЦЕЛИНА (ПАРТИЈА) ОД 1-2,</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ПАРТИЈА 1. – ЈАВНА НАБАВКА ДОБАРА ПРЕПАРАТ ЗА СУЗБИЈАЊЕ КОМАРАЦА НА ТЕРИТОРИЈИ  АП ВОЈВОДИНЕ НА БАЗИ АКТИВНЕ СУПСТАНЦЕ ДИФЛУБЕНЗУРОН 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ЈНОП 3/</w:t>
            </w:r>
            <w:r w:rsidRPr="00C91EB1">
              <w:rPr>
                <w:rFonts w:eastAsia="Times New Roman" w:cs="Times New Roman"/>
                <w:b/>
                <w:sz w:val="20"/>
                <w:szCs w:val="20"/>
                <w:lang w:val="en-US"/>
              </w:rPr>
              <w:t>201</w:t>
            </w:r>
            <w:r w:rsidRPr="00C91EB1">
              <w:rPr>
                <w:rFonts w:eastAsia="Times New Roman" w:cs="Times New Roman"/>
                <w:b/>
                <w:sz w:val="20"/>
                <w:szCs w:val="20"/>
                <w:lang w:val="sr-Cyrl-R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C91EB1" w:rsidRDefault="009A5A4B" w:rsidP="009A5A4B">
            <w:pPr>
              <w:spacing w:after="0" w:line="240" w:lineRule="auto"/>
              <w:rPr>
                <w:rFonts w:eastAsia="Times New Roman" w:cs="Times New Roman"/>
                <w:color w:val="FF0000"/>
                <w:sz w:val="20"/>
                <w:szCs w:val="20"/>
                <w:lang w:val="sr-Cyrl-CS"/>
              </w:rPr>
            </w:pPr>
            <w:r w:rsidRPr="009A5A4B">
              <w:rPr>
                <w:rFonts w:eastAsia="Times New Roman" w:cs="Times New Roman"/>
                <w:sz w:val="20"/>
                <w:szCs w:val="20"/>
                <w:lang w:val="sr-Latn-RS"/>
              </w:rPr>
              <w:t>25.01</w:t>
            </w:r>
            <w:r w:rsidR="00B207E2" w:rsidRPr="009A5A4B">
              <w:rPr>
                <w:rFonts w:eastAsia="Times New Roman" w:cs="Times New Roman"/>
                <w:sz w:val="20"/>
                <w:szCs w:val="20"/>
                <w:lang w:val="sr-Cyrl-CS"/>
              </w:rPr>
              <w:t>.201</w:t>
            </w:r>
            <w:r w:rsidR="003519B8" w:rsidRPr="009A5A4B">
              <w:rPr>
                <w:rFonts w:eastAsia="Times New Roman" w:cs="Times New Roman"/>
                <w:sz w:val="20"/>
                <w:szCs w:val="20"/>
                <w:lang w:val="sr-Cyrl-CS"/>
              </w:rPr>
              <w:t>7</w:t>
            </w:r>
            <w:r w:rsidR="00B207E2" w:rsidRPr="009A5A4B">
              <w:rPr>
                <w:rFonts w:eastAsia="Times New Roman" w:cs="Times New Roman"/>
                <w:sz w:val="20"/>
                <w:szCs w:val="20"/>
                <w:lang w:val="sr-Cyrl-CS"/>
              </w:rPr>
              <w:t>.</w:t>
            </w:r>
            <w:r w:rsidR="00B207E2" w:rsidRPr="009A5A4B">
              <w:rPr>
                <w:rFonts w:eastAsia="Times New Roman" w:cs="Times New Roman"/>
                <w:sz w:val="20"/>
                <w:szCs w:val="20"/>
                <w:lang w:val="en-US"/>
              </w:rPr>
              <w:t xml:space="preserve"> </w:t>
            </w:r>
            <w:r w:rsidR="00B207E2" w:rsidRPr="009A5A4B">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C91EB1" w:rsidRDefault="009A5A4B" w:rsidP="00B207E2">
            <w:pPr>
              <w:spacing w:after="0" w:line="240" w:lineRule="auto"/>
              <w:rPr>
                <w:rFonts w:eastAsia="Times New Roman" w:cs="Times New Roman"/>
                <w:color w:val="FF0000"/>
                <w:sz w:val="20"/>
                <w:szCs w:val="20"/>
                <w:lang w:val="sr-Cyrl-CS"/>
              </w:rPr>
            </w:pPr>
            <w:r>
              <w:rPr>
                <w:rFonts w:eastAsia="Times New Roman" w:cs="Times New Roman"/>
                <w:sz w:val="20"/>
                <w:szCs w:val="20"/>
                <w:lang w:val="sr-Latn-RS"/>
              </w:rPr>
              <w:t>24.02</w:t>
            </w:r>
            <w:r w:rsidR="00B207E2" w:rsidRPr="009A5A4B">
              <w:rPr>
                <w:rFonts w:eastAsia="Times New Roman" w:cs="Times New Roman"/>
                <w:sz w:val="20"/>
                <w:szCs w:val="20"/>
                <w:lang w:val="sr-Cyrl-CS"/>
              </w:rPr>
              <w:t>.201</w:t>
            </w:r>
            <w:r w:rsidR="00B207E2" w:rsidRPr="009A5A4B">
              <w:rPr>
                <w:rFonts w:eastAsia="Times New Roman" w:cs="Times New Roman"/>
                <w:sz w:val="20"/>
                <w:szCs w:val="20"/>
                <w:lang w:val="sr-Cyrl-RS"/>
              </w:rPr>
              <w:t>7</w:t>
            </w:r>
            <w:r w:rsidR="00B207E2" w:rsidRPr="009A5A4B">
              <w:rPr>
                <w:rFonts w:eastAsia="Times New Roman" w:cs="Times New Roman"/>
                <w:sz w:val="20"/>
                <w:szCs w:val="20"/>
                <w:lang w:val="sr-Cyrl-CS"/>
              </w:rPr>
              <w:t>.</w:t>
            </w:r>
            <w:r w:rsidR="00B207E2" w:rsidRPr="009A5A4B">
              <w:rPr>
                <w:rFonts w:eastAsia="Times New Roman" w:cs="Times New Roman"/>
                <w:sz w:val="20"/>
                <w:szCs w:val="20"/>
                <w:lang w:val="en-US"/>
              </w:rPr>
              <w:t xml:space="preserve"> </w:t>
            </w:r>
            <w:r>
              <w:rPr>
                <w:rFonts w:eastAsia="Times New Roman" w:cs="Times New Roman"/>
                <w:sz w:val="20"/>
                <w:szCs w:val="20"/>
                <w:lang w:val="sr-Cyrl-CS"/>
              </w:rPr>
              <w:t>године до 1</w:t>
            </w:r>
            <w:r>
              <w:rPr>
                <w:rFonts w:eastAsia="Times New Roman" w:cs="Times New Roman"/>
                <w:sz w:val="20"/>
                <w:szCs w:val="20"/>
                <w:lang w:val="sr-Latn-RS"/>
              </w:rPr>
              <w:t>2</w:t>
            </w:r>
            <w:r w:rsidR="00B207E2" w:rsidRPr="009A5A4B">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C91EB1" w:rsidRDefault="009A5A4B" w:rsidP="00B207E2">
            <w:pPr>
              <w:spacing w:after="0" w:line="240" w:lineRule="auto"/>
              <w:rPr>
                <w:rFonts w:eastAsia="Times New Roman" w:cs="Times New Roman"/>
                <w:color w:val="FF0000"/>
                <w:sz w:val="20"/>
                <w:szCs w:val="20"/>
                <w:lang w:val="sr-Cyrl-CS"/>
              </w:rPr>
            </w:pPr>
            <w:r>
              <w:rPr>
                <w:rFonts w:eastAsia="Times New Roman" w:cs="Times New Roman"/>
                <w:sz w:val="20"/>
                <w:szCs w:val="20"/>
                <w:lang w:val="sr-Latn-RS"/>
              </w:rPr>
              <w:t>24.02.</w:t>
            </w:r>
            <w:r w:rsidR="00B207E2" w:rsidRPr="009A5A4B">
              <w:rPr>
                <w:rFonts w:eastAsia="Times New Roman" w:cs="Times New Roman"/>
                <w:sz w:val="20"/>
                <w:szCs w:val="20"/>
                <w:lang w:val="en-US"/>
              </w:rPr>
              <w:t xml:space="preserve"> </w:t>
            </w:r>
            <w:r>
              <w:rPr>
                <w:rFonts w:eastAsia="Times New Roman" w:cs="Times New Roman"/>
                <w:sz w:val="20"/>
                <w:szCs w:val="20"/>
                <w:lang w:val="sr-Cyrl-CS"/>
              </w:rPr>
              <w:t>године у 1</w:t>
            </w:r>
            <w:r>
              <w:rPr>
                <w:rFonts w:eastAsia="Times New Roman" w:cs="Times New Roman"/>
                <w:sz w:val="20"/>
                <w:szCs w:val="20"/>
                <w:lang w:val="sr-Latn-RS"/>
              </w:rPr>
              <w:t>2</w:t>
            </w:r>
            <w:r>
              <w:rPr>
                <w:rFonts w:eastAsia="Times New Roman" w:cs="Times New Roman"/>
                <w:sz w:val="20"/>
                <w:szCs w:val="20"/>
                <w:lang w:val="sr-Cyrl-CS"/>
              </w:rPr>
              <w:t>:</w:t>
            </w:r>
            <w:r>
              <w:rPr>
                <w:rFonts w:eastAsia="Times New Roman" w:cs="Times New Roman"/>
                <w:sz w:val="20"/>
                <w:szCs w:val="20"/>
                <w:lang w:val="sr-Latn-RS"/>
              </w:rPr>
              <w:t>3</w:t>
            </w:r>
            <w:r w:rsidR="00B207E2" w:rsidRPr="009A5A4B">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3519B8" w:rsidRPr="00C91EB1">
        <w:rPr>
          <w:rFonts w:eastAsia="Times New Roman" w:cs="Times New Roman"/>
          <w:sz w:val="20"/>
          <w:szCs w:val="20"/>
          <w:lang w:val="sr-Cyrl-CS"/>
        </w:rPr>
        <w:t>17</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Pr="00C91EB1">
        <w:rPr>
          <w:rFonts w:eastAsia="Times New Roman" w:cs="Times New Roman"/>
          <w:sz w:val="20"/>
          <w:szCs w:val="20"/>
          <w:lang w:val="sr-Cyrl-CS"/>
        </w:rPr>
        <w:t xml:space="preserve"> од 2</w:t>
      </w:r>
      <w:r w:rsidR="003519B8" w:rsidRPr="00C91EB1">
        <w:rPr>
          <w:rFonts w:eastAsia="Times New Roman" w:cs="Times New Roman"/>
          <w:sz w:val="20"/>
          <w:szCs w:val="20"/>
          <w:lang w:val="sr-Cyrl-CS"/>
        </w:rPr>
        <w:t>0</w:t>
      </w:r>
      <w:r w:rsidRPr="00C91EB1">
        <w:rPr>
          <w:rFonts w:eastAsia="Times New Roman" w:cs="Times New Roman"/>
          <w:sz w:val="20"/>
          <w:szCs w:val="20"/>
          <w:lang w:val="sr-Cyrl-CS"/>
        </w:rPr>
        <w:t>.1</w:t>
      </w:r>
      <w:r w:rsidRPr="00C91EB1">
        <w:rPr>
          <w:rFonts w:eastAsia="Times New Roman" w:cs="Times New Roman"/>
          <w:sz w:val="20"/>
          <w:szCs w:val="20"/>
          <w:lang w:val="ru-RU"/>
        </w:rPr>
        <w:t>.</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w:t>
      </w:r>
      <w:r w:rsidRPr="00C91EB1">
        <w:rPr>
          <w:rFonts w:eastAsia="Times New Roman" w:cs="Times New Roman"/>
          <w:sz w:val="20"/>
          <w:szCs w:val="20"/>
          <w:lang w:val="sr-Cyrl-CS"/>
        </w:rPr>
        <w:t>.</w:t>
      </w:r>
      <w:r w:rsidRPr="00C91EB1">
        <w:rPr>
          <w:rFonts w:eastAsia="Times New Roman" w:cs="Times New Roman"/>
          <w:sz w:val="20"/>
          <w:szCs w:val="20"/>
          <w:lang w:val="en-US"/>
        </w:rPr>
        <w:t xml:space="preserve"> </w:t>
      </w:r>
      <w:r w:rsidRPr="00C91EB1">
        <w:rPr>
          <w:rFonts w:eastAsia="Times New Roman" w:cs="Times New Roman"/>
          <w:sz w:val="20"/>
          <w:szCs w:val="20"/>
          <w:lang w:val="sr-Cyrl-CS"/>
        </w:rPr>
        <w:t xml:space="preserve">године (ЈН ОП </w:t>
      </w:r>
      <w:r w:rsidR="003519B8" w:rsidRPr="00C91EB1">
        <w:rPr>
          <w:rFonts w:eastAsia="Times New Roman" w:cs="Times New Roman"/>
          <w:sz w:val="20"/>
          <w:szCs w:val="20"/>
          <w:lang w:val="sr-Cyrl-CS"/>
        </w:rPr>
        <w:t>3</w:t>
      </w:r>
      <w:r w:rsidRPr="00C91EB1">
        <w:rPr>
          <w:rFonts w:eastAsia="Times New Roman" w:cs="Times New Roman"/>
          <w:sz w:val="20"/>
          <w:szCs w:val="20"/>
          <w:lang w:val="sr-Cyrl-CS"/>
        </w:rPr>
        <w:t>/</w:t>
      </w:r>
      <w:r w:rsidRPr="00C91EB1">
        <w:rPr>
          <w:rFonts w:eastAsia="Times New Roman" w:cs="Times New Roman"/>
          <w:sz w:val="20"/>
          <w:szCs w:val="20"/>
          <w:lang w:val="sr-Cyrl-RS"/>
        </w:rPr>
        <w:t>2</w:t>
      </w:r>
      <w:r w:rsidRPr="00C91EB1">
        <w:rPr>
          <w:rFonts w:eastAsia="Times New Roman" w:cs="Times New Roman"/>
          <w:sz w:val="20"/>
          <w:szCs w:val="20"/>
          <w:lang w:val="en-US"/>
        </w:rPr>
        <w:t>0</w:t>
      </w:r>
      <w:r w:rsidRPr="00C91EB1">
        <w:rPr>
          <w:rFonts w:eastAsia="Times New Roman" w:cs="Times New Roman"/>
          <w:sz w:val="20"/>
          <w:szCs w:val="20"/>
          <w:lang w:val="sr-Cyrl-RS"/>
        </w:rPr>
        <w:t>1</w:t>
      </w:r>
      <w:r w:rsidR="003519B8" w:rsidRPr="00C91EB1">
        <w:rPr>
          <w:rFonts w:eastAsia="Times New Roman" w:cs="Times New Roman"/>
          <w:sz w:val="20"/>
          <w:szCs w:val="20"/>
          <w:lang w:val="sr-Cyrl-RS"/>
        </w:rPr>
        <w:t>7</w:t>
      </w:r>
      <w:r w:rsidRPr="00C91EB1">
        <w:rPr>
          <w:rFonts w:eastAsia="Times New Roman" w:cs="Times New Roman"/>
          <w:sz w:val="20"/>
          <w:szCs w:val="20"/>
          <w:lang w:val="sr-Cyrl-CS"/>
        </w:rPr>
        <w:t>)</w:t>
      </w:r>
      <w:r w:rsidR="003519B8" w:rsidRPr="00C91EB1">
        <w:rPr>
          <w:rFonts w:eastAsia="Times New Roman" w:cs="Times New Roman"/>
          <w:sz w:val="20"/>
          <w:szCs w:val="20"/>
          <w:lang w:val="sr-Cyrl-CS"/>
        </w:rPr>
        <w:t xml:space="preserve">, </w:t>
      </w:r>
      <w:r w:rsidRPr="00C91EB1">
        <w:rPr>
          <w:rFonts w:eastAsia="Times New Roman" w:cs="Times New Roman"/>
          <w:sz w:val="20"/>
          <w:szCs w:val="20"/>
          <w:lang w:val="sr-Cyrl-CS"/>
        </w:rPr>
        <w:t>Комисија за јавну набавку образована Реш</w:t>
      </w:r>
      <w:r w:rsidRPr="00C91EB1">
        <w:rPr>
          <w:rFonts w:eastAsia="Times New Roman" w:cs="Times New Roman"/>
          <w:sz w:val="20"/>
          <w:szCs w:val="20"/>
          <w:lang w:val="en-US"/>
        </w:rPr>
        <w:t>e</w:t>
      </w:r>
      <w:r w:rsidRPr="00C91EB1">
        <w:rPr>
          <w:rFonts w:eastAsia="Times New Roman" w:cs="Times New Roman"/>
          <w:sz w:val="20"/>
          <w:szCs w:val="20"/>
          <w:lang w:val="sr-Cyrl-CS"/>
        </w:rPr>
        <w:t xml:space="preserve">њем </w:t>
      </w:r>
      <w:r w:rsidR="003519B8" w:rsidRPr="00C91EB1">
        <w:rPr>
          <w:rFonts w:eastAsia="Times New Roman" w:cs="Times New Roman"/>
          <w:sz w:val="20"/>
          <w:szCs w:val="20"/>
          <w:lang w:val="sr-Cyrl-CS"/>
        </w:rPr>
        <w:t xml:space="preserve">покрајинског секретара за урбанизам и заштиту животне средине, </w:t>
      </w:r>
      <w:r w:rsidRPr="00C91EB1">
        <w:rPr>
          <w:rFonts w:eastAsia="Times New Roman" w:cs="Times New Roman"/>
          <w:sz w:val="20"/>
          <w:szCs w:val="20"/>
          <w:lang w:val="sr-Cyrl-CS"/>
        </w:rPr>
        <w:t xml:space="preserve">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3519B8" w:rsidRPr="00C91EB1">
        <w:rPr>
          <w:rFonts w:eastAsia="Times New Roman" w:cs="Times New Roman"/>
          <w:sz w:val="20"/>
          <w:szCs w:val="20"/>
          <w:lang w:val="sr-Cyrl-CS"/>
        </w:rPr>
        <w:t>17</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Pr="00C91EB1">
        <w:rPr>
          <w:rFonts w:eastAsia="Times New Roman" w:cs="Times New Roman"/>
          <w:sz w:val="20"/>
          <w:szCs w:val="20"/>
          <w:lang w:val="sr-Cyrl-CS"/>
        </w:rPr>
        <w:t xml:space="preserve"> од</w:t>
      </w:r>
      <w:r w:rsidRPr="00C91EB1">
        <w:rPr>
          <w:rFonts w:eastAsia="Times New Roman" w:cs="Times New Roman"/>
          <w:sz w:val="20"/>
          <w:szCs w:val="20"/>
          <w:lang w:val="en-US"/>
        </w:rPr>
        <w:t xml:space="preserve"> </w:t>
      </w:r>
      <w:r w:rsidR="003519B8" w:rsidRPr="00C91EB1">
        <w:rPr>
          <w:rFonts w:eastAsia="Times New Roman" w:cs="Times New Roman"/>
          <w:sz w:val="20"/>
          <w:szCs w:val="20"/>
          <w:lang w:val="sr-Cyrl-RS"/>
        </w:rPr>
        <w:t>20.</w:t>
      </w:r>
      <w:r w:rsidRPr="00C91EB1">
        <w:rPr>
          <w:rFonts w:eastAsia="Times New Roman" w:cs="Times New Roman"/>
          <w:sz w:val="20"/>
          <w:szCs w:val="20"/>
          <w:lang w:val="en-US"/>
        </w:rPr>
        <w:t>1</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w:t>
      </w:r>
      <w:r w:rsidRPr="00C91EB1">
        <w:rPr>
          <w:rFonts w:eastAsia="Times New Roman" w:cs="Times New Roman"/>
          <w:sz w:val="20"/>
          <w:szCs w:val="20"/>
          <w:lang w:val="en-US"/>
        </w:rPr>
        <w:t xml:space="preserve">. </w:t>
      </w:r>
      <w:r w:rsidRPr="00C91EB1">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3519B8">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3519B8">
            <w:pPr>
              <w:spacing w:line="240" w:lineRule="auto"/>
              <w:ind w:left="-650" w:right="-564" w:firstLine="720"/>
              <w:jc w:val="center"/>
              <w:rPr>
                <w:rFonts w:eastAsia="Times New Roman" w:cs="Times New Roman"/>
                <w:b/>
                <w:sz w:val="20"/>
                <w:szCs w:val="20"/>
                <w:lang w:val="sr-Latn-R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ПРЕПАРАТИ ЗА СУЗБИЈАЊЕ КОМАРАЦА НА ТЕРИТОРИЈИ АП ВОЈВОДИНЕ </w:t>
            </w:r>
            <w:r w:rsidRPr="00C91EB1">
              <w:rPr>
                <w:rFonts w:eastAsia="Times New Roman" w:cs="Times New Roman"/>
                <w:b/>
                <w:sz w:val="20"/>
                <w:szCs w:val="20"/>
                <w:lang w:val="sr-Cyrl-CS"/>
              </w:rPr>
              <w:t>ОБЛИКОВАНЕ У ВИШЕ</w:t>
            </w:r>
          </w:p>
          <w:p w:rsidR="00B207E2" w:rsidRPr="00C91EB1" w:rsidRDefault="00B207E2" w:rsidP="003519B8">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 ПОСЕБНИХ ИСТОВРСНИХ ЦЕЛИНА (ПАРТИЈА) ОД 1-</w:t>
            </w:r>
            <w:r w:rsidR="003519B8" w:rsidRPr="00C91EB1">
              <w:rPr>
                <w:rFonts w:eastAsia="Times New Roman" w:cs="Times New Roman"/>
                <w:b/>
                <w:sz w:val="20"/>
                <w:szCs w:val="20"/>
                <w:lang w:val="sr-Cyrl-CS"/>
              </w:rPr>
              <w:t>2</w:t>
            </w:r>
            <w:r w:rsidRPr="00C91EB1">
              <w:rPr>
                <w:rFonts w:eastAsia="Times New Roman" w:cs="Times New Roman"/>
                <w:b/>
                <w:sz w:val="20"/>
                <w:szCs w:val="20"/>
                <w:lang w:val="sr-Cyrl-CS"/>
              </w:rPr>
              <w:t>,</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ПАРТИЈА 1. – </w:t>
            </w:r>
            <w:r w:rsidR="003519B8" w:rsidRPr="00C91EB1">
              <w:rPr>
                <w:rFonts w:eastAsia="Times New Roman" w:cs="Times New Roman"/>
                <w:b/>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ДИФЛУБЕНЗУРОН</w:t>
            </w:r>
          </w:p>
          <w:p w:rsidR="003519B8" w:rsidRPr="00C91EB1" w:rsidRDefault="003519B8"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sr-Cyrl-CS"/>
              </w:rPr>
              <w:t>ЈН ОП</w:t>
            </w:r>
            <w:r w:rsidRPr="00C91EB1">
              <w:rPr>
                <w:rFonts w:eastAsia="Times New Roman" w:cs="Times New Roman"/>
                <w:b/>
                <w:sz w:val="20"/>
                <w:szCs w:val="20"/>
                <w:lang w:val="en-US"/>
              </w:rPr>
              <w:t xml:space="preserve"> </w:t>
            </w:r>
            <w:r w:rsidR="00FB36EC" w:rsidRPr="00C91EB1">
              <w:rPr>
                <w:rFonts w:eastAsia="Times New Roman" w:cs="Times New Roman"/>
                <w:b/>
                <w:sz w:val="20"/>
                <w:szCs w:val="20"/>
                <w:lang w:val="en-US"/>
              </w:rPr>
              <w:t>3</w:t>
            </w:r>
            <w:r w:rsidRPr="00C91EB1">
              <w:rPr>
                <w:rFonts w:eastAsia="Times New Roman" w:cs="Times New Roman"/>
                <w:b/>
                <w:sz w:val="20"/>
                <w:szCs w:val="20"/>
                <w:lang w:val="sr-Cyrl-CS"/>
              </w:rPr>
              <w:t>/201</w:t>
            </w:r>
            <w:r w:rsidR="00095CC0">
              <w:rPr>
                <w:rFonts w:eastAsia="Times New Roman" w:cs="Times New Roman"/>
                <w:b/>
                <w:sz w:val="20"/>
                <w:szCs w:val="20"/>
                <w:lang w:val="en-U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lastRenderedPageBreak/>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FB36EC" w:rsidRPr="00C91EB1">
        <w:rPr>
          <w:rFonts w:eastAsia="Times New Roman" w:cs="Times New Roman"/>
          <w:sz w:val="20"/>
          <w:szCs w:val="20"/>
          <w:lang w:val="sr-Latn-RS"/>
        </w:rPr>
        <w:t>3</w:t>
      </w:r>
      <w:r w:rsidR="00B207E2" w:rsidRPr="00C91EB1">
        <w:rPr>
          <w:rFonts w:eastAsia="Times New Roman" w:cs="Times New Roman"/>
          <w:sz w:val="20"/>
          <w:szCs w:val="20"/>
          <w:lang w:val="sr-Cyrl-CS"/>
        </w:rPr>
        <w:t>/201</w:t>
      </w:r>
      <w:r w:rsidR="00FB36EC" w:rsidRPr="00C91EB1">
        <w:rPr>
          <w:rFonts w:eastAsia="Times New Roman" w:cs="Times New Roman"/>
          <w:sz w:val="20"/>
          <w:szCs w:val="20"/>
          <w:lang w:val="sr-Latn-RS"/>
        </w:rPr>
        <w:t>7</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набавке:14452000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ОРН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Pr="00C91EB1" w:rsidRDefault="00A26200" w:rsidP="00A26200">
      <w:pPr>
        <w:spacing w:after="0" w:line="240" w:lineRule="auto"/>
        <w:jc w:val="both"/>
        <w:rPr>
          <w:b/>
          <w:sz w:val="20"/>
          <w:szCs w:val="20"/>
          <w:lang w:val="sr-Cyrl-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A26200" w:rsidRPr="00C91EB1">
        <w:rPr>
          <w:rFonts w:eastAsia="Times New Roman" w:cs="Times New Roman"/>
          <w:sz w:val="20"/>
          <w:szCs w:val="20"/>
          <w:lang w:val="sr-Cyrl-RS"/>
        </w:rPr>
        <w:t xml:space="preserve">је у 2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Pr="00C91EB1" w:rsidRDefault="00B207E2" w:rsidP="00095CC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B207E2" w:rsidRPr="00C91EB1" w:rsidRDefault="00B207E2"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документација се односи на Партију бр. 1.</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Pr="00095CC0" w:rsidRDefault="00095CC0" w:rsidP="00B207E2">
      <w:pPr>
        <w:spacing w:after="0" w:line="240" w:lineRule="auto"/>
        <w:jc w:val="center"/>
        <w:rPr>
          <w:rFonts w:eastAsia="Times New Roman" w:cs="Times New Roman"/>
          <w:sz w:val="20"/>
          <w:szCs w:val="20"/>
          <w:lang w:val="sr-Latn-RS"/>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340BB5">
        <w:rPr>
          <w:rFonts w:cs="Arial"/>
          <w:color w:val="000000"/>
          <w:kern w:val="1"/>
          <w:sz w:val="20"/>
          <w:szCs w:val="20"/>
          <w:lang w:val="ru-RU" w:eastAsia="ar-SA"/>
        </w:rPr>
        <w:t>.</w:t>
      </w:r>
      <w:r w:rsidRPr="00340BB5">
        <w:rPr>
          <w:rFonts w:cs="Arial"/>
          <w:color w:val="000000"/>
          <w:kern w:val="1"/>
          <w:sz w:val="20"/>
          <w:szCs w:val="20"/>
          <w:lang w:eastAsia="ar-SA"/>
        </w:rPr>
        <w:t xml:space="preserve"> 3/2017 је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 дифлубензурон или 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Војводине, користиће се биоцидни препарат (хемијски ларвицид) на бази активне супстанце дифлубензурон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дифлубензурона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F156BF" w:rsidRPr="00F156BF" w:rsidRDefault="007A0387" w:rsidP="00F156BF">
      <w:pPr>
        <w:spacing w:after="120" w:line="240" w:lineRule="auto"/>
        <w:ind w:firstLine="709"/>
        <w:jc w:val="both"/>
        <w:rPr>
          <w:rFonts w:eastAsia="Times New Roman" w:cs="Tahoma"/>
          <w:sz w:val="20"/>
          <w:szCs w:val="20"/>
          <w:lang w:val="sr-Latn-RS"/>
        </w:rPr>
      </w:pPr>
      <w:r>
        <w:rPr>
          <w:rFonts w:eastAsia="Times New Roman" w:cs="Tahoma"/>
          <w:sz w:val="20"/>
          <w:szCs w:val="20"/>
          <w:lang w:val="sr-Cyrl-CS"/>
        </w:rPr>
        <w:t>Јавном набавком спроводи се куповина</w:t>
      </w:r>
      <w:r>
        <w:rPr>
          <w:rFonts w:eastAsia="Times New Roman" w:cs="Tahoma"/>
          <w:sz w:val="20"/>
          <w:szCs w:val="20"/>
          <w:lang w:val="sr-Cyrl-RS"/>
        </w:rPr>
        <w:t xml:space="preserve"> биоцидног</w:t>
      </w:r>
      <w:r w:rsidR="00F156BF" w:rsidRPr="00F156BF">
        <w:rPr>
          <w:rFonts w:eastAsia="Times New Roman" w:cs="Tahoma"/>
          <w:sz w:val="20"/>
          <w:szCs w:val="20"/>
          <w:lang w:val="sr-Cyrl-RS"/>
        </w:rPr>
        <w:t xml:space="preserve"> производ</w:t>
      </w:r>
      <w:r>
        <w:rPr>
          <w:rFonts w:eastAsia="Times New Roman" w:cs="Tahoma"/>
          <w:sz w:val="20"/>
          <w:szCs w:val="20"/>
          <w:lang w:val="sr-Cyrl-RS"/>
        </w:rPr>
        <w:t>а</w:t>
      </w:r>
      <w:r w:rsidR="00F156BF" w:rsidRPr="00F156BF">
        <w:rPr>
          <w:rFonts w:eastAsia="Times New Roman" w:cs="Tahoma"/>
          <w:sz w:val="20"/>
          <w:szCs w:val="20"/>
          <w:lang w:val="sr-Cyrl-CS"/>
        </w:rPr>
        <w:t xml:space="preserve"> на бази активне супстанце дифлубензурон</w:t>
      </w:r>
      <w:r w:rsidR="00F156BF" w:rsidRPr="00F156BF">
        <w:rPr>
          <w:rFonts w:eastAsia="Times New Roman" w:cs="Tahoma"/>
          <w:sz w:val="20"/>
          <w:szCs w:val="20"/>
          <w:lang w:val="sr-Latn-RS"/>
        </w:rPr>
        <w:t xml:space="preserve"> (1% </w:t>
      </w:r>
      <w:r w:rsidR="00F156BF" w:rsidRPr="00F156BF">
        <w:rPr>
          <w:rFonts w:eastAsia="Times New Roman" w:cs="Tahoma"/>
          <w:sz w:val="20"/>
          <w:szCs w:val="20"/>
          <w:lang w:val="sr-Cyrl-RS"/>
        </w:rPr>
        <w:t>активне материје</w:t>
      </w:r>
      <w:r w:rsidR="00F156BF" w:rsidRPr="00F156BF">
        <w:rPr>
          <w:rFonts w:eastAsia="Times New Roman" w:cs="Tahoma"/>
          <w:sz w:val="20"/>
          <w:szCs w:val="20"/>
          <w:lang w:val="sr-Latn-RS"/>
        </w:rPr>
        <w:t>)</w:t>
      </w:r>
      <w:r w:rsidR="00F156BF" w:rsidRPr="00F156BF">
        <w:rPr>
          <w:rFonts w:eastAsia="Times New Roman" w:cs="Tahoma"/>
          <w:sz w:val="20"/>
          <w:szCs w:val="20"/>
          <w:lang w:val="sr-Cyrl-CS"/>
        </w:rPr>
        <w:t xml:space="preserve"> </w:t>
      </w:r>
      <w:r w:rsidR="00F156BF" w:rsidRPr="00F156BF">
        <w:rPr>
          <w:rFonts w:eastAsia="Times New Roman" w:cs="Tahoma"/>
          <w:bCs/>
          <w:sz w:val="20"/>
          <w:szCs w:val="20"/>
          <w:lang w:val="sr-Cyrl-CS"/>
        </w:rPr>
        <w:t>или „одговарајуће“</w:t>
      </w:r>
      <w:r w:rsidR="00F156BF" w:rsidRPr="00F156BF">
        <w:rPr>
          <w:rFonts w:eastAsia="Times New Roman" w:cs="Tahoma"/>
          <w:bCs/>
          <w:sz w:val="20"/>
          <w:szCs w:val="20"/>
          <w:lang w:val="sr-Cyrl-RS"/>
        </w:rPr>
        <w:t>, у</w:t>
      </w:r>
      <w:r w:rsidR="00F156BF" w:rsidRPr="00F156BF">
        <w:rPr>
          <w:rFonts w:eastAsia="Times New Roman" w:cs="Tahoma"/>
          <w:bCs/>
          <w:sz w:val="20"/>
          <w:szCs w:val="20"/>
          <w:lang w:val="sr-Latn-RS"/>
        </w:rPr>
        <w:t xml:space="preserve"> </w:t>
      </w:r>
      <w:r w:rsidR="00F156BF" w:rsidRPr="00F156BF">
        <w:rPr>
          <w:rFonts w:eastAsia="Times New Roman" w:cs="Tahoma"/>
          <w:bCs/>
          <w:sz w:val="20"/>
          <w:szCs w:val="20"/>
          <w:lang w:val="sr-Cyrl-RS"/>
        </w:rPr>
        <w:t>две различите</w:t>
      </w:r>
      <w:r w:rsidR="00F156BF" w:rsidRPr="00F156BF">
        <w:rPr>
          <w:rFonts w:eastAsia="Times New Roman" w:cs="Tahoma"/>
          <w:sz w:val="20"/>
          <w:szCs w:val="20"/>
          <w:lang w:val="sr-Cyrl-CS"/>
        </w:rPr>
        <w:t xml:space="preserve"> формулације</w:t>
      </w:r>
      <w:r>
        <w:rPr>
          <w:rFonts w:eastAsia="Times New Roman" w:cs="Tahoma"/>
          <w:sz w:val="20"/>
          <w:szCs w:val="20"/>
          <w:lang w:val="sr-Cyrl-CS"/>
        </w:rPr>
        <w:t>:</w:t>
      </w:r>
    </w:p>
    <w:p w:rsidR="00F156BF" w:rsidRPr="00F156BF" w:rsidRDefault="00F156BF" w:rsidP="00F156BF">
      <w:pPr>
        <w:numPr>
          <w:ilvl w:val="0"/>
          <w:numId w:val="38"/>
        </w:numPr>
        <w:spacing w:after="120" w:line="240" w:lineRule="auto"/>
        <w:contextualSpacing/>
        <w:jc w:val="both"/>
        <w:rPr>
          <w:rFonts w:ascii="Calibri" w:eastAsia="Times New Roman" w:hAnsi="Calibri" w:cs="Tahoma"/>
          <w:sz w:val="20"/>
          <w:szCs w:val="20"/>
          <w:lang w:val="sr-Latn-RS"/>
        </w:rPr>
      </w:pPr>
      <w:r w:rsidRPr="00F156BF">
        <w:rPr>
          <w:rFonts w:ascii="Calibri" w:eastAsia="Times New Roman" w:hAnsi="Calibri" w:cs="Times New Roman"/>
          <w:sz w:val="20"/>
          <w:szCs w:val="20"/>
          <w:lang w:val="sr-Cyrl-CS"/>
        </w:rPr>
        <w:t>са носачем - зеолитом, који ће се користити на стајаћим воденим површинама</w:t>
      </w:r>
    </w:p>
    <w:p w:rsidR="00F156BF" w:rsidRPr="00F156BF" w:rsidRDefault="00F156BF" w:rsidP="00F156BF">
      <w:pPr>
        <w:numPr>
          <w:ilvl w:val="0"/>
          <w:numId w:val="38"/>
        </w:numPr>
        <w:spacing w:after="120" w:line="240" w:lineRule="auto"/>
        <w:ind w:left="993" w:hanging="284"/>
        <w:jc w:val="both"/>
        <w:rPr>
          <w:rFonts w:eastAsia="Times New Roman" w:cs="Tahoma"/>
          <w:sz w:val="20"/>
          <w:szCs w:val="20"/>
          <w:lang w:val="sr-Cyrl-CS"/>
        </w:rPr>
      </w:pPr>
      <w:r w:rsidRPr="00F156BF">
        <w:rPr>
          <w:rFonts w:eastAsia="Times New Roman" w:cs="Times New Roman"/>
          <w:sz w:val="20"/>
          <w:szCs w:val="20"/>
          <w:lang w:val="sr-Cyrl-CS"/>
        </w:rPr>
        <w:t>са носачем – кочанком, као пливајуће грануле, који ће се користити на текућим воденим површинама.</w:t>
      </w:r>
    </w:p>
    <w:p w:rsidR="00F156BF" w:rsidRDefault="00F156BF" w:rsidP="00F156BF">
      <w:pPr>
        <w:spacing w:after="120" w:line="240" w:lineRule="auto"/>
        <w:jc w:val="both"/>
        <w:rPr>
          <w:rFonts w:eastAsia="Times New Roman" w:cs="Times New Roman"/>
          <w:sz w:val="20"/>
          <w:szCs w:val="20"/>
          <w:lang w:val="sr-Cyrl-RS"/>
        </w:rPr>
      </w:pPr>
      <w:r w:rsidRPr="00F156BF">
        <w:rPr>
          <w:rFonts w:eastAsia="Times New Roman" w:cs="Times New Roman"/>
          <w:sz w:val="20"/>
          <w:szCs w:val="20"/>
          <w:lang w:val="sr-Cyrl-RS"/>
        </w:rPr>
        <w:tab/>
        <w:t>Према површинама за третман ларви комараца које су планиране потребна количина</w:t>
      </w:r>
      <w:r w:rsidR="0096797E">
        <w:rPr>
          <w:rFonts w:eastAsia="Times New Roman" w:cs="Times New Roman"/>
          <w:sz w:val="20"/>
          <w:szCs w:val="20"/>
          <w:lang w:val="sr-Cyrl-RS"/>
        </w:rPr>
        <w:t xml:space="preserve"> препарата </w:t>
      </w:r>
      <w:r w:rsidRPr="00F156BF">
        <w:rPr>
          <w:rFonts w:eastAsia="Times New Roman" w:cs="Times New Roman"/>
          <w:sz w:val="20"/>
          <w:szCs w:val="20"/>
          <w:lang w:val="sr-Cyrl-RS"/>
        </w:rPr>
        <w:t xml:space="preserve"> на годишњем нивоу је 135.600 килограма</w:t>
      </w:r>
      <w:r w:rsidR="0096797E">
        <w:rPr>
          <w:rFonts w:eastAsia="Times New Roman" w:cs="Times New Roman"/>
          <w:sz w:val="20"/>
          <w:szCs w:val="20"/>
          <w:lang w:val="sr-Latn-RS"/>
        </w:rPr>
        <w:t>, од тога</w:t>
      </w:r>
      <w:r w:rsidRPr="00F156BF">
        <w:rPr>
          <w:rFonts w:eastAsia="Times New Roman" w:cs="Times New Roman"/>
          <w:sz w:val="20"/>
          <w:szCs w:val="20"/>
          <w:lang w:val="sr-Latn-RS"/>
        </w:rPr>
        <w:t xml:space="preserve"> </w:t>
      </w:r>
      <w:r w:rsidRPr="00F156BF">
        <w:rPr>
          <w:rFonts w:eastAsia="Times New Roman" w:cs="Times New Roman"/>
          <w:sz w:val="20"/>
          <w:szCs w:val="20"/>
          <w:lang w:val="sr-Cyrl-RS"/>
        </w:rPr>
        <w:t>50%</w:t>
      </w:r>
      <w:r w:rsidRPr="00F156BF">
        <w:rPr>
          <w:rFonts w:ascii="Trebuchet MS" w:hAnsi="Trebuchet MS"/>
          <w:sz w:val="20"/>
          <w:szCs w:val="20"/>
          <w:lang w:val="sr-Cyrl-RS"/>
        </w:rPr>
        <w:t xml:space="preserve"> </w:t>
      </w:r>
      <w:r w:rsidRPr="00F156BF">
        <w:rPr>
          <w:sz w:val="20"/>
          <w:szCs w:val="20"/>
          <w:lang w:val="sr-Cyrl-RS"/>
        </w:rPr>
        <w:t>препарата са носачем зеолитом и 50% препарата са носачем кочанком</w:t>
      </w:r>
      <w:r w:rsidRPr="00F156BF">
        <w:rPr>
          <w:rFonts w:eastAsia="Times New Roman" w:cs="Times New Roman"/>
          <w:sz w:val="20"/>
          <w:szCs w:val="20"/>
          <w:lang w:val="sr-Cyrl-RS"/>
        </w:rPr>
        <w:t xml:space="preserve">. </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lastRenderedPageBreak/>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C91EB1" w:rsidRDefault="0036315D" w:rsidP="0018513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w:t>
            </w:r>
            <w:r w:rsidR="005920DF">
              <w:rPr>
                <w:rFonts w:eastAsia="Times New Roman" w:cs="Times New Roman"/>
                <w:sz w:val="20"/>
                <w:szCs w:val="20"/>
                <w:lang w:val="ru-RU"/>
              </w:rPr>
              <w:t>, у последње 3 године</w:t>
            </w:r>
            <w:r w:rsidR="00185132">
              <w:rPr>
                <w:rFonts w:eastAsia="Times New Roman" w:cs="Times New Roman"/>
                <w:sz w:val="20"/>
                <w:szCs w:val="20"/>
                <w:lang w:val="ru-RU"/>
              </w:rPr>
              <w:t xml:space="preserve"> (2016, 2015. и 2014.)</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w:t>
            </w:r>
            <w:r w:rsidRPr="007B5A44">
              <w:rPr>
                <w:rFonts w:eastAsia="Times New Roman" w:cs="Tahoma"/>
                <w:bCs/>
                <w:sz w:val="20"/>
                <w:szCs w:val="20"/>
                <w:lang w:val="ru-RU"/>
              </w:rPr>
              <w:lastRenderedPageBreak/>
              <w:t>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36315D"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w:t>
            </w:r>
            <w:r w:rsidR="00185132">
              <w:rPr>
                <w:rFonts w:eastAsia="Times New Roman" w:cs="Times New Roman"/>
                <w:sz w:val="20"/>
                <w:szCs w:val="20"/>
                <w:lang w:val="ru-RU"/>
              </w:rPr>
              <w:t xml:space="preserve"> (2016, 2015. и 2014.)</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B867FB"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дифлубензурон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6C3445" w:rsidP="00B207E2">
            <w:pPr>
              <w:spacing w:after="0" w:line="259" w:lineRule="auto"/>
              <w:ind w:right="29"/>
              <w:jc w:val="center"/>
              <w:rPr>
                <w:sz w:val="20"/>
                <w:szCs w:val="20"/>
                <w:lang w:val="sr-Cyrl-RS"/>
              </w:rPr>
            </w:pP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36315D" w:rsidRDefault="00BB195A" w:rsidP="0036315D">
            <w:pPr>
              <w:autoSpaceDE w:val="0"/>
              <w:autoSpaceDN w:val="0"/>
              <w:adjustRightInd w:val="0"/>
              <w:spacing w:after="0"/>
              <w:rPr>
                <w:rFonts w:cs="Verdana"/>
                <w:sz w:val="20"/>
                <w:lang w:val="sr-Cyrl-RS"/>
              </w:rPr>
            </w:pPr>
            <w:r w:rsidRPr="007B5A44">
              <w:rPr>
                <w:sz w:val="20"/>
                <w:lang w:val="ru-RU"/>
              </w:rPr>
              <w:t>Доставити потврду</w:t>
            </w:r>
            <w:r w:rsidR="0036315D" w:rsidRPr="007B5A44">
              <w:rPr>
                <w:sz w:val="20"/>
                <w:lang w:val="ru-RU"/>
              </w:rPr>
              <w:t xml:space="preserve"> произвођача </w:t>
            </w:r>
            <w:r w:rsidRPr="007B5A44">
              <w:rPr>
                <w:sz w:val="20"/>
                <w:lang w:val="ru-RU"/>
              </w:rPr>
              <w:t xml:space="preserve">препарата </w:t>
            </w:r>
            <w:r w:rsidR="0036315D" w:rsidRPr="007B5A44">
              <w:rPr>
                <w:sz w:val="20"/>
                <w:lang w:val="ru-RU"/>
              </w:rPr>
              <w:t xml:space="preserve">са </w:t>
            </w:r>
            <w:r w:rsidRPr="007B5A44">
              <w:rPr>
                <w:sz w:val="20"/>
                <w:lang w:val="ru-RU"/>
              </w:rPr>
              <w:t>копијама уговора или рачуна</w:t>
            </w:r>
            <w:r w:rsidR="0036315D" w:rsidRPr="007B5A44">
              <w:rPr>
                <w:sz w:val="20"/>
                <w:lang w:val="ru-RU"/>
              </w:rPr>
              <w:t xml:space="preserve"> о промету препарата који је предмет ове јавне набавке, у последње 3 године, у минималној количини која се набавља овом јавном набавком</w:t>
            </w:r>
            <w:r w:rsidR="00185132">
              <w:rPr>
                <w:sz w:val="20"/>
                <w:lang w:val="ru-RU"/>
              </w:rPr>
              <w:t xml:space="preserve">  </w:t>
            </w:r>
            <w:r w:rsidR="00185132">
              <w:rPr>
                <w:rFonts w:eastAsia="Times New Roman" w:cs="Times New Roman"/>
                <w:sz w:val="20"/>
                <w:szCs w:val="20"/>
                <w:lang w:val="ru-RU"/>
              </w:rPr>
              <w:t>(2016, 2015. и 2014.)</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w:t>
      </w:r>
      <w:r w:rsidRPr="00C91EB1">
        <w:rPr>
          <w:rFonts w:eastAsia="PMingLiU" w:cs="Times New Roman"/>
          <w:sz w:val="20"/>
          <w:szCs w:val="20"/>
          <w:lang w:val="ru-RU" w:eastAsia="sr-Latn-RS"/>
        </w:rPr>
        <w:lastRenderedPageBreak/>
        <w:t>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6C3445">
        <w:rPr>
          <w:sz w:val="20"/>
          <w:szCs w:val="20"/>
          <w:lang w:val="sr-Cyrl-RS"/>
        </w:rPr>
        <w:t>2</w:t>
      </w:r>
      <w:r w:rsidRPr="00C91EB1">
        <w:rPr>
          <w:sz w:val="20"/>
          <w:szCs w:val="20"/>
          <w:lang w:val="en-US"/>
        </w:rPr>
        <w:t xml:space="preserve">, и то: Партија 1.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6C3445" w:rsidRPr="00DA5DBE">
        <w:rPr>
          <w:rFonts w:eastAsia="Times New Roman" w:cs="Times New Roman"/>
          <w:sz w:val="20"/>
          <w:szCs w:val="20"/>
          <w:lang w:val="sr-Cyrl-CS"/>
        </w:rPr>
        <w:t>ДИФЛУБЕНЗУРОН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85132" w:rsidRPr="005006AD" w:rsidRDefault="00185132" w:rsidP="00185132">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5006AD" w:rsidRDefault="00185132" w:rsidP="00185132">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5006A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0A482F">
              <w:rPr>
                <w:rFonts w:eastAsia="Times New Roman" w:cs="Times New Roman"/>
                <w:b/>
                <w:sz w:val="20"/>
                <w:szCs w:val="20"/>
                <w:lang w:val="sr-Cyrl-RS"/>
              </w:rPr>
              <w:t>2</w:t>
            </w:r>
            <w:r w:rsidRPr="00C91EB1">
              <w:rPr>
                <w:rFonts w:eastAsia="Times New Roman" w:cs="Times New Roman"/>
                <w:b/>
                <w:sz w:val="20"/>
                <w:szCs w:val="20"/>
                <w:lang w:val="sr-Cyrl-RS"/>
              </w:rPr>
              <w:t>, И ТО:</w:t>
            </w:r>
          </w:p>
          <w:p w:rsidR="000A482F" w:rsidRPr="006C3445" w:rsidRDefault="00B207E2" w:rsidP="000A482F">
            <w:pPr>
              <w:spacing w:after="0" w:line="240" w:lineRule="auto"/>
              <w:rPr>
                <w:rFonts w:eastAsia="Times New Roman" w:cs="Times New Roman"/>
                <w:b/>
                <w:sz w:val="20"/>
                <w:szCs w:val="20"/>
                <w:lang w:val="sr-Cyrl-RS"/>
              </w:rPr>
            </w:pPr>
            <w:r w:rsidRPr="00C91EB1">
              <w:rPr>
                <w:rFonts w:eastAsia="Times New Roman" w:cs="Times New Roman"/>
                <w:b/>
                <w:sz w:val="20"/>
                <w:szCs w:val="20"/>
                <w:lang w:val="sr-Cyrl-RS"/>
              </w:rPr>
              <w:t>ПАРТИЈА 1. –</w:t>
            </w:r>
            <w:r w:rsidR="000A482F" w:rsidRPr="00C91EB1">
              <w:rPr>
                <w:rFonts w:eastAsia="Times New Roman" w:cs="Times New Roman"/>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A482F" w:rsidRPr="00C91EB1">
              <w:rPr>
                <w:rFonts w:eastAsia="Times New Roman" w:cs="Times New Roman"/>
                <w:b/>
                <w:sz w:val="20"/>
                <w:szCs w:val="20"/>
                <w:lang w:val="sr-Cyrl-CS"/>
              </w:rPr>
              <w:t>ДИФЛУБЕНЗУРОН</w:t>
            </w:r>
            <w:r w:rsidR="000A482F">
              <w:rPr>
                <w:rFonts w:eastAsia="Times New Roman" w:cs="Times New Roman"/>
                <w:b/>
                <w:sz w:val="20"/>
                <w:szCs w:val="20"/>
                <w:lang w:val="sr-Cyrl-RS"/>
              </w:rPr>
              <w:t xml:space="preserve"> </w:t>
            </w:r>
            <w:r w:rsidR="000A482F" w:rsidRPr="00C91EB1">
              <w:rPr>
                <w:rFonts w:eastAsia="Times New Roman" w:cs="Times New Roman"/>
                <w:b/>
                <w:sz w:val="20"/>
                <w:szCs w:val="20"/>
                <w:lang w:val="sr-Cyrl-C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C91EB1">
        <w:rPr>
          <w:rFonts w:eastAsia="Times New Roman" w:cs="Verdana-Bold"/>
          <w:b/>
          <w:bCs/>
          <w:sz w:val="20"/>
          <w:szCs w:val="20"/>
          <w:lang w:val="ru-RU"/>
        </w:rPr>
        <w:t xml:space="preserve">дана </w:t>
      </w:r>
      <w:r w:rsidR="00DC66BE">
        <w:rPr>
          <w:rFonts w:eastAsia="Times New Roman" w:cs="Verdana-Bold"/>
          <w:b/>
          <w:bCs/>
          <w:sz w:val="20"/>
          <w:szCs w:val="20"/>
          <w:lang w:val="ru-RU"/>
        </w:rPr>
        <w:t>25.01.</w:t>
      </w:r>
      <w:r w:rsidRPr="00C91EB1">
        <w:rPr>
          <w:rFonts w:eastAsia="Times New Roman" w:cs="Verdana-Bold"/>
          <w:b/>
          <w:bCs/>
          <w:sz w:val="20"/>
          <w:szCs w:val="20"/>
          <w:lang w:val="ru-RU"/>
        </w:rPr>
        <w:t>201</w:t>
      </w:r>
      <w:r w:rsidR="000A482F">
        <w:rPr>
          <w:rFonts w:eastAsia="Times New Roman" w:cs="Verdana-Bold"/>
          <w:b/>
          <w:bCs/>
          <w:sz w:val="20"/>
          <w:szCs w:val="20"/>
          <w:lang w:val="ru-RU"/>
        </w:rPr>
        <w:t>7</w:t>
      </w:r>
      <w:r w:rsidRPr="00C91EB1">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Bold"/>
          <w:b/>
          <w:bCs/>
          <w:sz w:val="20"/>
          <w:szCs w:val="20"/>
          <w:lang w:val="ru-RU"/>
        </w:rPr>
        <w:t xml:space="preserve">ЈН ОП </w:t>
      </w:r>
      <w:r w:rsidR="000A482F">
        <w:rPr>
          <w:rFonts w:eastAsia="Times New Roman" w:cs="Verdana-Bold"/>
          <w:b/>
          <w:bCs/>
          <w:sz w:val="20"/>
          <w:szCs w:val="20"/>
          <w:lang w:val="ru-RU"/>
        </w:rPr>
        <w:t>3</w:t>
      </w:r>
      <w:r w:rsidRPr="00C91EB1">
        <w:rPr>
          <w:rFonts w:eastAsia="Times New Roman" w:cs="Verdana-Bold"/>
          <w:b/>
          <w:bCs/>
          <w:sz w:val="20"/>
          <w:szCs w:val="20"/>
          <w:lang w:val="ru-RU"/>
        </w:rPr>
        <w:t>/201</w:t>
      </w:r>
      <w:r w:rsidR="000A482F">
        <w:rPr>
          <w:rFonts w:eastAsia="Times New Roman" w:cs="Verdana-Bold"/>
          <w:b/>
          <w:bCs/>
          <w:sz w:val="20"/>
          <w:szCs w:val="20"/>
          <w:lang w:val="ru-RU"/>
        </w:rPr>
        <w:t>7</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ИСТОВРСНИХ ЦЕЛИНА (ПАРТИЈА) ОД 1-2,</w:t>
            </w:r>
          </w:p>
          <w:p w:rsidR="00B207E2" w:rsidRPr="000A482F" w:rsidRDefault="000A482F" w:rsidP="000A482F">
            <w:pPr>
              <w:spacing w:after="0" w:line="240" w:lineRule="auto"/>
              <w:rPr>
                <w:rFonts w:eastAsia="Times New Roman" w:cs="Times New Roman"/>
                <w:sz w:val="20"/>
                <w:szCs w:val="20"/>
                <w:lang w:val="sr-Cyrl-RS"/>
              </w:rPr>
            </w:pPr>
            <w:r w:rsidRPr="00EA28A2">
              <w:rPr>
                <w:rFonts w:eastAsia="Times New Roman" w:cs="Times New Roman"/>
                <w:sz w:val="20"/>
                <w:szCs w:val="20"/>
                <w:lang w:val="sr-Cyrl-RS"/>
              </w:rPr>
              <w:t>ПАРТИЈА 1. –</w:t>
            </w:r>
            <w:r w:rsidRPr="00EA28A2">
              <w:rPr>
                <w:rFonts w:eastAsia="Times New Roman" w:cs="Times New Roman"/>
                <w:noProof/>
                <w:sz w:val="20"/>
                <w:szCs w:val="20"/>
                <w:lang w:val="sr-Cyrl-CS"/>
              </w:rPr>
              <w:t xml:space="preserve"> НАБАВКА ДОБАРА ПРЕПАРАТ ЗА СУЗБИЈАЊЕ КОМАРАЦА НА ТЕРИТОРИЈИ АП ВОЈВОДИНЕ НА БАЗИ АКТИВНЕ СУПСТАНЦЕ </w:t>
            </w:r>
            <w:r w:rsidRPr="00EA28A2">
              <w:rPr>
                <w:rFonts w:eastAsia="Times New Roman" w:cs="Times New Roman"/>
                <w:sz w:val="20"/>
                <w:szCs w:val="20"/>
                <w:lang w:val="sr-Cyrl-CS"/>
              </w:rPr>
              <w:t>ДИФЛУБЕНЗУРОН</w:t>
            </w:r>
            <w:r w:rsidRPr="00EA28A2">
              <w:rPr>
                <w:rFonts w:eastAsia="Times New Roman" w:cs="Times New Roman"/>
                <w:sz w:val="20"/>
                <w:szCs w:val="20"/>
                <w:lang w:val="sr-Cyrl-RS"/>
              </w:rPr>
              <w:t xml:space="preserve"> </w:t>
            </w:r>
            <w:r w:rsidRPr="00EA28A2">
              <w:rPr>
                <w:rFonts w:eastAsia="Times New Roman" w:cs="Times New Roman"/>
                <w:sz w:val="20"/>
                <w:szCs w:val="20"/>
                <w:lang w:val="sr-Cyrl-CS"/>
              </w:rPr>
              <w:t>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B63226">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B63226">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bookmarkStart w:id="0" w:name="_GoBack"/>
      <w:bookmarkEnd w:id="0"/>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истоврсних целина (партија) од 1-2,</w:t>
      </w:r>
    </w:p>
    <w:p w:rsidR="00B207E2" w:rsidRPr="00C91EB1" w:rsidRDefault="00AB3F8F"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 xml:space="preserve">ПАРТИЈА </w:t>
      </w:r>
      <w:r w:rsidR="000A482F" w:rsidRPr="00AB3F8F">
        <w:rPr>
          <w:rFonts w:eastAsia="Times New Roman" w:cs="Times New Roman"/>
          <w:b/>
          <w:sz w:val="20"/>
          <w:szCs w:val="20"/>
          <w:lang w:val="sr-Cyrl-RS"/>
        </w:rPr>
        <w:t>1. –</w:t>
      </w:r>
      <w:r w:rsidR="000A482F"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000A482F" w:rsidRPr="00AB3F8F">
        <w:rPr>
          <w:rFonts w:eastAsia="Times New Roman" w:cs="Times New Roman"/>
          <w:b/>
          <w:noProof/>
          <w:sz w:val="20"/>
          <w:szCs w:val="20"/>
          <w:lang w:val="sr-Cyrl-CS"/>
        </w:rPr>
        <w:t xml:space="preserve">ојводине на бази активне супстанце </w:t>
      </w:r>
      <w:r w:rsidR="000A482F" w:rsidRPr="00AB3F8F">
        <w:rPr>
          <w:rFonts w:eastAsia="Times New Roman" w:cs="Times New Roman"/>
          <w:b/>
          <w:sz w:val="20"/>
          <w:szCs w:val="20"/>
          <w:lang w:val="sr-Cyrl-CS"/>
        </w:rPr>
        <w:t>дифлубензурон</w:t>
      </w:r>
      <w:r w:rsidR="000A482F" w:rsidRPr="00AB3F8F">
        <w:rPr>
          <w:rFonts w:eastAsia="Times New Roman" w:cs="Times New Roman"/>
          <w:b/>
          <w:sz w:val="20"/>
          <w:szCs w:val="20"/>
          <w:lang w:val="sr-Cyrl-RS"/>
        </w:rPr>
        <w:t xml:space="preserve"> </w:t>
      </w:r>
      <w:r w:rsidR="000A482F" w:rsidRPr="00AB3F8F">
        <w:rPr>
          <w:rFonts w:eastAsia="Times New Roman" w:cs="Times New Roman"/>
          <w:b/>
          <w:sz w:val="20"/>
          <w:szCs w:val="20"/>
          <w:lang w:val="sr-Cyrl-C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B207E2" w:rsidRPr="00AB3F8F">
        <w:rPr>
          <w:rFonts w:eastAsia="Times New Roman" w:cs="Times New Roman"/>
          <w:b/>
          <w:noProof/>
          <w:sz w:val="20"/>
          <w:szCs w:val="20"/>
          <w:lang w:val="sr-Cyrl-RS"/>
        </w:rPr>
        <w:t xml:space="preserve">страници Наручиоца  и на Порталу јавних набавки </w:t>
      </w:r>
      <w:r w:rsidR="00B207E2" w:rsidRPr="004746B2">
        <w:rPr>
          <w:rFonts w:eastAsia="Times New Roman" w:cs="Verdana-Bold"/>
          <w:b/>
          <w:bCs/>
          <w:sz w:val="20"/>
          <w:szCs w:val="20"/>
          <w:lang w:val="ru-RU"/>
        </w:rPr>
        <w:t xml:space="preserve">дана </w:t>
      </w:r>
      <w:r w:rsidR="008A308F" w:rsidRPr="004746B2">
        <w:rPr>
          <w:rFonts w:eastAsia="Times New Roman" w:cs="Verdana-Bold"/>
          <w:b/>
          <w:bCs/>
          <w:sz w:val="20"/>
          <w:szCs w:val="20"/>
          <w:lang w:val="ru-RU"/>
        </w:rPr>
        <w:t>25.01</w:t>
      </w:r>
      <w:r w:rsidR="00B207E2" w:rsidRPr="004746B2">
        <w:rPr>
          <w:rFonts w:eastAsia="Times New Roman" w:cs="Verdana-Bold"/>
          <w:b/>
          <w:bCs/>
          <w:sz w:val="20"/>
          <w:szCs w:val="20"/>
          <w:lang w:val="ru-RU"/>
        </w:rPr>
        <w:t>.201</w:t>
      </w:r>
      <w:r w:rsidRPr="004746B2">
        <w:rPr>
          <w:rFonts w:eastAsia="Times New Roman" w:cs="Verdana-Bold"/>
          <w:b/>
          <w:bCs/>
          <w:sz w:val="20"/>
          <w:szCs w:val="20"/>
          <w:lang w:val="ru-RU"/>
        </w:rPr>
        <w:t>7</w:t>
      </w:r>
      <w:r w:rsidR="00B207E2" w:rsidRPr="004746B2">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sidR="00AB3F8F">
        <w:rPr>
          <w:rFonts w:eastAsia="Times New Roman" w:cs="Times New Roman"/>
          <w:b/>
          <w:sz w:val="20"/>
          <w:szCs w:val="20"/>
          <w:lang w:val="ru-RU"/>
        </w:rPr>
        <w:t>3</w:t>
      </w:r>
      <w:r w:rsidRPr="00C91EB1">
        <w:rPr>
          <w:rFonts w:eastAsia="Times New Roman" w:cs="Times New Roman"/>
          <w:b/>
          <w:sz w:val="20"/>
          <w:szCs w:val="20"/>
          <w:lang w:val="ru-RU"/>
        </w:rPr>
        <w:t>/201</w:t>
      </w:r>
      <w:r w:rsidR="00AB3F8F">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истоврсних целина (партија) од 1-2,</w:t>
      </w:r>
    </w:p>
    <w:p w:rsidR="00AB3F8F" w:rsidRPr="00C91EB1"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Pr="00AB3F8F">
        <w:rPr>
          <w:rFonts w:eastAsia="Times New Roman" w:cs="Times New Roman"/>
          <w:b/>
          <w:noProof/>
          <w:sz w:val="20"/>
          <w:szCs w:val="20"/>
          <w:lang w:val="sr-Cyrl-CS"/>
        </w:rPr>
        <w:t xml:space="preserve">ојводине на бази активне супстанце </w:t>
      </w:r>
      <w:r w:rsidRPr="00AB3F8F">
        <w:rPr>
          <w:rFonts w:eastAsia="Times New Roman" w:cs="Times New Roman"/>
          <w:b/>
          <w:sz w:val="20"/>
          <w:szCs w:val="20"/>
          <w:lang w:val="sr-Cyrl-CS"/>
        </w:rPr>
        <w:t>дифлубензурон</w:t>
      </w:r>
      <w:r w:rsidRPr="00AB3F8F">
        <w:rPr>
          <w:rFonts w:eastAsia="Times New Roman" w:cs="Times New Roman"/>
          <w:b/>
          <w:sz w:val="20"/>
          <w:szCs w:val="20"/>
          <w:lang w:val="sr-Cyrl-RS"/>
        </w:rPr>
        <w:t xml:space="preserve"> </w:t>
      </w:r>
      <w:r w:rsidRPr="00AB3F8F">
        <w:rPr>
          <w:rFonts w:eastAsia="Times New Roman" w:cs="Times New Roman"/>
          <w:b/>
          <w:sz w:val="20"/>
          <w:szCs w:val="20"/>
          <w:lang w:val="sr-Cyrl-CS"/>
        </w:rPr>
        <w:t>или „одговарајуће</w:t>
      </w:r>
      <w:r w:rsidRPr="00AB3F8F">
        <w:rPr>
          <w:rFonts w:eastAsia="Times New Roman" w:cs="Times New Roman"/>
          <w:sz w:val="20"/>
          <w:szCs w:val="20"/>
          <w:lang w:val="sr-Cyrl-CS"/>
        </w:rPr>
        <w:t>“,</w:t>
      </w:r>
      <w:r w:rsidRPr="00AB3F8F">
        <w:rPr>
          <w:rFonts w:eastAsia="Times New Roman" w:cs="Times New Roman"/>
          <w:sz w:val="20"/>
          <w:szCs w:val="20"/>
          <w:lang w:val="ru-RU"/>
        </w:rPr>
        <w:t xml:space="preserve"> </w:t>
      </w: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набавки </w:t>
      </w:r>
      <w:r w:rsidRPr="004746B2">
        <w:rPr>
          <w:rFonts w:eastAsia="Times New Roman" w:cs="Verdana-Bold"/>
          <w:b/>
          <w:bCs/>
          <w:sz w:val="20"/>
          <w:szCs w:val="20"/>
          <w:lang w:val="ru-RU"/>
        </w:rPr>
        <w:t xml:space="preserve">дана </w:t>
      </w:r>
      <w:r w:rsidR="008C1BB1" w:rsidRPr="004746B2">
        <w:rPr>
          <w:rFonts w:eastAsia="Times New Roman" w:cs="Verdana-Bold"/>
          <w:b/>
          <w:bCs/>
          <w:sz w:val="20"/>
          <w:szCs w:val="20"/>
          <w:lang w:val="ru-RU"/>
        </w:rPr>
        <w:t>25.01.</w:t>
      </w:r>
      <w:r w:rsidRPr="004746B2">
        <w:rPr>
          <w:rFonts w:eastAsia="Times New Roman" w:cs="Verdana-Bold"/>
          <w:b/>
          <w:bCs/>
          <w:sz w:val="20"/>
          <w:szCs w:val="20"/>
          <w:lang w:val="ru-RU"/>
        </w:rPr>
        <w:t xml:space="preserve">2017. године </w:t>
      </w:r>
    </w:p>
    <w:p w:rsidR="00AB3F8F" w:rsidRPr="00C91EB1" w:rsidRDefault="00AB3F8F" w:rsidP="00AB3F8F">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Pr>
          <w:rFonts w:eastAsia="Times New Roman" w:cs="Times New Roman"/>
          <w:b/>
          <w:sz w:val="20"/>
          <w:szCs w:val="20"/>
          <w:lang w:val="ru-RU"/>
        </w:rPr>
        <w:t>3</w:t>
      </w:r>
      <w:r w:rsidRPr="00C91EB1">
        <w:rPr>
          <w:rFonts w:eastAsia="Times New Roman" w:cs="Times New Roman"/>
          <w:b/>
          <w:sz w:val="20"/>
          <w:szCs w:val="20"/>
          <w:lang w:val="ru-RU"/>
        </w:rPr>
        <w:t>/201</w:t>
      </w:r>
      <w:r>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lastRenderedPageBreak/>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AB3F8F" w:rsidRDefault="00AB3F8F" w:rsidP="00B207E2">
            <w:pPr>
              <w:jc w:val="center"/>
              <w:rPr>
                <w:rFonts w:asciiTheme="minorHAnsi" w:hAnsiTheme="minorHAnsi"/>
                <w:b/>
                <w:bCs/>
                <w:color w:val="000000"/>
                <w:lang w:val="sr-Cyrl-RS"/>
              </w:rPr>
            </w:pPr>
            <w:r w:rsidRPr="00C91EB1">
              <w:rPr>
                <w:rFonts w:asciiTheme="minorHAnsi" w:hAnsiTheme="minorHAnsi"/>
                <w:b/>
                <w:bCs/>
                <w:color w:val="000000"/>
                <w:lang w:val="sr-Cyrl-RS"/>
              </w:rPr>
              <w:t xml:space="preserve">ЈАВНА НАБАВКА </w:t>
            </w:r>
            <w:r>
              <w:rPr>
                <w:rFonts w:asciiTheme="minorHAnsi" w:hAnsiTheme="minorHAnsi"/>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20"/>
              <w:ind w:left="8" w:right="131"/>
              <w:rPr>
                <w:b/>
                <w:lang w:val="sr-Cyrl-RS"/>
              </w:rPr>
            </w:pPr>
            <w:r>
              <w:rPr>
                <w:rFonts w:asciiTheme="minorHAnsi" w:hAnsiTheme="minorHAnsi"/>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ИСТОВРСНИХ ЦЕЛИНА (ПАРТИЈА) ОД 1-2,</w:t>
            </w:r>
          </w:p>
          <w:p w:rsidR="00B207E2" w:rsidRDefault="00AB3F8F" w:rsidP="00AB3F8F">
            <w:pPr>
              <w:jc w:val="center"/>
              <w:rPr>
                <w:rFonts w:asciiTheme="minorHAnsi" w:hAnsiTheme="minorHAnsi"/>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sidRPr="00AB3F8F">
              <w:rPr>
                <w:rFonts w:asciiTheme="minorHAnsi" w:hAnsiTheme="minorHAnsi"/>
                <w:lang w:val="sr-Cyrl-CS"/>
              </w:rPr>
              <w:t>“,</w:t>
            </w:r>
            <w:r w:rsidRPr="00AB3F8F">
              <w:rPr>
                <w:b/>
                <w:lang w:val="sr-Cyrl-CS"/>
              </w:rPr>
              <w:t xml:space="preserve"> </w:t>
            </w:r>
            <w:r w:rsidRPr="00AB3F8F">
              <w:rPr>
                <w:rFonts w:asciiTheme="minorHAnsi" w:hAnsiTheme="minorHAnsi"/>
                <w:lang w:val="ru-RU"/>
              </w:rPr>
              <w:t xml:space="preserve"> </w:t>
            </w:r>
          </w:p>
          <w:p w:rsidR="00AB3F8F" w:rsidRPr="00C91EB1" w:rsidRDefault="00AB3F8F" w:rsidP="00AB3F8F">
            <w:pPr>
              <w:autoSpaceDE w:val="0"/>
              <w:autoSpaceDN w:val="0"/>
              <w:adjustRightInd w:val="0"/>
              <w:jc w:val="center"/>
              <w:rPr>
                <w:rFonts w:asciiTheme="minorHAnsi" w:hAnsiTheme="minorHAnsi"/>
                <w:b/>
                <w:lang w:val="ru-RU"/>
              </w:rPr>
            </w:pPr>
            <w:r w:rsidRPr="00C91EB1">
              <w:rPr>
                <w:rFonts w:asciiTheme="minorHAnsi" w:hAnsiTheme="minorHAnsi"/>
                <w:b/>
                <w:lang w:val="ru-RU"/>
              </w:rPr>
              <w:t xml:space="preserve">ЈН ОП </w:t>
            </w:r>
            <w:r>
              <w:rPr>
                <w:b/>
                <w:lang w:val="ru-RU"/>
              </w:rPr>
              <w:t>3</w:t>
            </w:r>
            <w:r w:rsidRPr="00C91EB1">
              <w:rPr>
                <w:rFonts w:asciiTheme="minorHAnsi" w:hAnsiTheme="minorHAnsi"/>
                <w:b/>
                <w:lang w:val="ru-RU"/>
              </w:rPr>
              <w:t>/201</w:t>
            </w:r>
            <w:r>
              <w:rPr>
                <w:b/>
                <w:lang w:val="ru-RU"/>
              </w:rPr>
              <w:t>7</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Pr>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ИСТОВРСНИХ ЦЕЛИНА (ПАРТИЈА) ОД 1-2,</w:t>
            </w:r>
          </w:p>
          <w:p w:rsidR="00B207E2" w:rsidRPr="00AB3F8F" w:rsidRDefault="00AB3F8F" w:rsidP="00AB3F8F">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C91EB1" w:rsidRDefault="00DA5DBE" w:rsidP="00B207E2">
            <w:pPr>
              <w:spacing w:after="0" w:line="240" w:lineRule="auto"/>
              <w:jc w:val="center"/>
              <w:rPr>
                <w:b/>
                <w:noProof/>
                <w:sz w:val="20"/>
                <w:szCs w:val="20"/>
                <w:lang w:val="sr-Cyrl-RS"/>
              </w:rPr>
            </w:pPr>
            <w:r>
              <w:rPr>
                <w:b/>
                <w:noProof/>
                <w:sz w:val="20"/>
                <w:szCs w:val="20"/>
                <w:lang w:val="sr-Cyrl-RS"/>
              </w:rPr>
              <w:t>ЈНОП 3</w:t>
            </w:r>
            <w:r w:rsidR="00B207E2" w:rsidRPr="00C91EB1">
              <w:rPr>
                <w:b/>
                <w:noProof/>
                <w:sz w:val="20"/>
                <w:szCs w:val="20"/>
                <w:lang w:val="sr-Cyrl-RS"/>
              </w:rPr>
              <w:t>/2016</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истоврсних целина (партија) од 1-2,</w:t>
      </w:r>
    </w:p>
    <w:p w:rsidR="00FE51B5" w:rsidRPr="00AB3F8F" w:rsidRDefault="00FE51B5" w:rsidP="00FE51B5">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FE51B5" w:rsidRDefault="00FE51B5" w:rsidP="00FE51B5">
      <w:pPr>
        <w:spacing w:after="0" w:line="240" w:lineRule="auto"/>
        <w:jc w:val="center"/>
        <w:rPr>
          <w:b/>
          <w:noProof/>
          <w:sz w:val="20"/>
          <w:szCs w:val="20"/>
          <w:lang w:val="sr-Cyrl-RS"/>
        </w:rPr>
      </w:pPr>
      <w:r w:rsidRPr="00C91EB1">
        <w:rPr>
          <w:b/>
          <w:noProof/>
          <w:sz w:val="20"/>
          <w:szCs w:val="20"/>
          <w:lang w:val="sr-Cyrl-RS"/>
        </w:rPr>
        <w:t>ЈН</w:t>
      </w:r>
      <w:r>
        <w:rPr>
          <w:b/>
          <w:noProof/>
          <w:sz w:val="20"/>
          <w:szCs w:val="20"/>
          <w:lang w:val="sr-Cyrl-RS"/>
        </w:rPr>
        <w:t xml:space="preserve"> </w:t>
      </w:r>
      <w:r w:rsidRPr="00C91EB1">
        <w:rPr>
          <w:b/>
          <w:noProof/>
          <w:sz w:val="20"/>
          <w:szCs w:val="20"/>
          <w:lang w:val="sr-Cyrl-RS"/>
        </w:rPr>
        <w:t xml:space="preserve">ОП </w:t>
      </w:r>
      <w:r>
        <w:rPr>
          <w:b/>
          <w:noProof/>
          <w:sz w:val="20"/>
          <w:szCs w:val="20"/>
          <w:lang w:val="sr-Cyrl-RS"/>
        </w:rPr>
        <w:t>3</w:t>
      </w:r>
      <w:r w:rsidRPr="00C91EB1">
        <w:rPr>
          <w:b/>
          <w:noProof/>
          <w:sz w:val="20"/>
          <w:szCs w:val="20"/>
          <w:lang w:val="sr-Cyrl-RS"/>
        </w:rPr>
        <w:t>/201</w:t>
      </w:r>
      <w:r>
        <w:rPr>
          <w:b/>
          <w:noProof/>
          <w:sz w:val="20"/>
          <w:szCs w:val="20"/>
          <w:lang w:val="sr-Cyrl-RS"/>
        </w:rPr>
        <w:t>7</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истоврсних целина (партија) од 1-2, и</w:t>
      </w:r>
      <w:r w:rsidR="00C56AB6">
        <w:rPr>
          <w:b/>
          <w:lang w:val="sr-Cyrl-RS"/>
        </w:rPr>
        <w:t xml:space="preserve"> то </w:t>
      </w:r>
      <w:r w:rsidR="00C56AB6" w:rsidRPr="00AB3F8F">
        <w:rPr>
          <w:b/>
          <w:lang w:val="sr-Cyrl-RS"/>
        </w:rPr>
        <w:t>ПАРТИЈА 1. –</w:t>
      </w:r>
      <w:r w:rsidR="00C56AB6"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C56AB6" w:rsidRPr="00AB3F8F">
        <w:rPr>
          <w:b/>
          <w:lang w:val="sr-Cyrl-CS"/>
        </w:rPr>
        <w:t>ДИФЛУБЕНЗУРОН</w:t>
      </w:r>
      <w:r w:rsidR="00C56AB6" w:rsidRPr="00AB3F8F">
        <w:rPr>
          <w:b/>
          <w:lang w:val="sr-Cyrl-RS"/>
        </w:rPr>
        <w:t xml:space="preserve"> </w:t>
      </w:r>
      <w:r w:rsidR="00C56AB6">
        <w:rPr>
          <w:b/>
          <w:lang w:val="sr-Cyrl-CS"/>
        </w:rPr>
        <w:t>ИЛИ „ОДГОВАРАЈУЋЕ“</w:t>
      </w:r>
      <w:r w:rsidRPr="00C91EB1">
        <w:rPr>
          <w:rFonts w:eastAsia="Times New Roman" w:cs="Times New Roman"/>
          <w:sz w:val="20"/>
          <w:szCs w:val="20"/>
          <w:lang w:val="ru-RU"/>
        </w:rPr>
        <w:t xml:space="preserve">(ЈН ОП </w:t>
      </w:r>
      <w:r w:rsidR="00C56AB6">
        <w:rPr>
          <w:rFonts w:eastAsia="Times New Roman" w:cs="Times New Roman"/>
          <w:sz w:val="20"/>
          <w:szCs w:val="20"/>
          <w:lang w:val="ru-RU"/>
        </w:rPr>
        <w:t>3</w:t>
      </w:r>
      <w:r w:rsidRPr="00C91EB1">
        <w:rPr>
          <w:rFonts w:eastAsia="Times New Roman" w:cs="Times New Roman"/>
          <w:sz w:val="20"/>
          <w:szCs w:val="20"/>
          <w:lang w:val="ru-RU"/>
        </w:rPr>
        <w:t>/201</w:t>
      </w:r>
      <w:r w:rsidR="00C56AB6">
        <w:rPr>
          <w:rFonts w:eastAsia="Times New Roman" w:cs="Times New Roman"/>
          <w:sz w:val="20"/>
          <w:szCs w:val="20"/>
          <w:lang w:val="ru-RU"/>
        </w:rPr>
        <w:t>7</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AB0D5F">
        <w:rPr>
          <w:rFonts w:eastAsia="Times New Roman" w:cs="Times New Roman"/>
          <w:sz w:val="20"/>
          <w:szCs w:val="20"/>
          <w:lang w:val="ru-RU"/>
        </w:rPr>
        <w:t xml:space="preserve">дана </w:t>
      </w:r>
      <w:r w:rsidR="00083A8D" w:rsidRPr="00AB0D5F">
        <w:rPr>
          <w:rFonts w:eastAsia="Times New Roman" w:cs="Times New Roman"/>
          <w:sz w:val="20"/>
          <w:szCs w:val="20"/>
          <w:lang w:val="ru-RU"/>
        </w:rPr>
        <w:t>25.01.</w:t>
      </w:r>
      <w:r w:rsidRPr="00AB0D5F">
        <w:rPr>
          <w:rFonts w:eastAsia="Times New Roman" w:cs="Times New Roman"/>
          <w:sz w:val="20"/>
          <w:szCs w:val="20"/>
          <w:lang w:val="ru-RU"/>
        </w:rPr>
        <w:t>201</w:t>
      </w:r>
      <w:r w:rsidR="00C56AB6" w:rsidRPr="00AB0D5F">
        <w:rPr>
          <w:rFonts w:eastAsia="Times New Roman" w:cs="Times New Roman"/>
          <w:sz w:val="20"/>
          <w:szCs w:val="20"/>
          <w:lang w:val="ru-RU"/>
        </w:rPr>
        <w:t>7</w:t>
      </w:r>
      <w:r w:rsidR="00083A8D" w:rsidRPr="00AB0D5F">
        <w:rPr>
          <w:rFonts w:eastAsia="Times New Roman" w:cs="Times New Roman"/>
          <w:sz w:val="20"/>
          <w:szCs w:val="20"/>
          <w:lang w:val="ru-RU"/>
        </w:rPr>
        <w:t>.</w:t>
      </w:r>
      <w:r w:rsidRPr="00AB0D5F">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 xml:space="preserve">добара – препарати </w:t>
      </w:r>
      <w:r w:rsidR="00097697">
        <w:rPr>
          <w:bCs/>
          <w:color w:val="000000"/>
          <w:lang w:val="sr-Cyrl-RS"/>
        </w:rPr>
        <w:t>з</w:t>
      </w:r>
      <w:r w:rsidR="009C2049" w:rsidRPr="009C2049">
        <w:rPr>
          <w:rFonts w:cs="Verdana-Bold"/>
          <w:bCs/>
          <w:lang w:val="ru-RU"/>
        </w:rPr>
        <w:t xml:space="preserve">а сузбијање комараца на територији АП Војводине, обликоване </w:t>
      </w:r>
      <w:r w:rsidR="009C2049" w:rsidRPr="009C2049">
        <w:rPr>
          <w:lang w:val="sr-Cyrl-RS"/>
        </w:rPr>
        <w:t>у више посебних истоврсних целина (партија) од 1-2, и</w:t>
      </w:r>
      <w:r w:rsidR="009C2049">
        <w:rPr>
          <w:b/>
          <w:lang w:val="sr-Cyrl-RS"/>
        </w:rPr>
        <w:t xml:space="preserve"> то </w:t>
      </w:r>
      <w:r w:rsidR="009C2049" w:rsidRPr="00AB3F8F">
        <w:rPr>
          <w:b/>
          <w:lang w:val="sr-Cyrl-RS"/>
        </w:rPr>
        <w:t>ПАРТИЈА 1. –</w:t>
      </w:r>
      <w:r w:rsidR="009C2049"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9C2049" w:rsidRPr="00AB3F8F">
        <w:rPr>
          <w:b/>
          <w:lang w:val="sr-Cyrl-CS"/>
        </w:rPr>
        <w:t>ДИФЛУБЕНЗУРОН</w:t>
      </w:r>
      <w:r w:rsidR="009C2049" w:rsidRPr="00AB3F8F">
        <w:rPr>
          <w:b/>
          <w:lang w:val="sr-Cyrl-RS"/>
        </w:rPr>
        <w:t xml:space="preserve"> </w:t>
      </w:r>
      <w:r w:rsidR="009C2049">
        <w:rPr>
          <w:b/>
          <w:lang w:val="sr-Cyrl-CS"/>
        </w:rPr>
        <w:t>ИЛИ „ОДГОВАРАЈУЋЕ“</w:t>
      </w:r>
      <w:r w:rsidR="009C2049" w:rsidRPr="00C91EB1">
        <w:rPr>
          <w:rFonts w:eastAsia="Times New Roman" w:cs="Times New Roman"/>
          <w:sz w:val="20"/>
          <w:szCs w:val="20"/>
          <w:lang w:val="ru-RU"/>
        </w:rPr>
        <w:t xml:space="preserve">(ЈН ОП </w:t>
      </w:r>
      <w:r w:rsidR="009C2049">
        <w:rPr>
          <w:rFonts w:eastAsia="Times New Roman" w:cs="Times New Roman"/>
          <w:sz w:val="20"/>
          <w:szCs w:val="20"/>
          <w:lang w:val="ru-RU"/>
        </w:rPr>
        <w:t>3</w:t>
      </w:r>
      <w:r w:rsidR="009C2049" w:rsidRPr="00C91EB1">
        <w:rPr>
          <w:rFonts w:eastAsia="Times New Roman" w:cs="Times New Roman"/>
          <w:sz w:val="20"/>
          <w:szCs w:val="20"/>
          <w:lang w:val="ru-RU"/>
        </w:rPr>
        <w:t>/201</w:t>
      </w:r>
      <w:r w:rsidR="009C2049">
        <w:rPr>
          <w:rFonts w:eastAsia="Times New Roman" w:cs="Times New Roman"/>
          <w:sz w:val="20"/>
          <w:szCs w:val="20"/>
          <w:lang w:val="ru-RU"/>
        </w:rPr>
        <w:t>7),</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9C204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Pr="009C2049">
              <w:rPr>
                <w:b/>
                <w:bCs/>
                <w:color w:val="000000"/>
                <w:lang w:val="sr-Cyrl-RS"/>
              </w:rPr>
              <w:t xml:space="preserve">ДОБАРА – ПРЕПАРАТИ </w:t>
            </w:r>
            <w:r w:rsidRPr="009C2049">
              <w:rPr>
                <w:rFonts w:cs="Verdana-Bold"/>
                <w:b/>
                <w:bCs/>
                <w:lang w:val="ru-RU"/>
              </w:rPr>
              <w:t xml:space="preserve">ЗА СУЗБИЈАЊЕ КОМАРАЦА НА ТЕРИТОРИЈИ АП ВОЈВОДИНЕ, ОБЛИКОВАНЕ </w:t>
            </w:r>
            <w:r w:rsidRPr="009C2049">
              <w:rPr>
                <w:b/>
                <w:lang w:val="sr-Cyrl-RS"/>
              </w:rPr>
              <w:t xml:space="preserve">У ВИШЕ ПОСЕБНИХ ИСТОВРСНИХ ЦЕЛИНА (ПАРТИЈА) ОД 1-2, </w:t>
            </w:r>
            <w:r w:rsidR="00AF6187">
              <w:rPr>
                <w:b/>
                <w:lang w:val="sr-Cyrl-RS"/>
              </w:rPr>
              <w:t xml:space="preserve"> </w:t>
            </w:r>
            <w:r w:rsidRPr="009C2049">
              <w:rPr>
                <w:b/>
                <w:lang w:val="sr-Cyrl-RS"/>
              </w:rPr>
              <w:t xml:space="preserve"> </w:t>
            </w:r>
            <w:r w:rsidR="00AF6187">
              <w:rPr>
                <w:b/>
                <w:lang w:val="sr-Cyrl-RS"/>
              </w:rPr>
              <w:t xml:space="preserve"> </w:t>
            </w:r>
          </w:p>
          <w:p w:rsidR="00B207E2" w:rsidRPr="00C91EB1"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Pr>
                <w:b/>
                <w:lang w:val="sr-Cyrl-CS"/>
              </w:rPr>
              <w:t>ИЛИ „ОДГОВАРАЈУЋЕ“</w:t>
            </w:r>
            <w:r w:rsidRPr="00C91EB1">
              <w:rPr>
                <w:rFonts w:eastAsia="Times New Roman" w:cs="Times New Roman"/>
                <w:sz w:val="20"/>
                <w:szCs w:val="20"/>
                <w:lang w:val="ru-RU"/>
              </w:rPr>
              <w:t xml:space="preserve">(ЈН ОП </w:t>
            </w:r>
            <w:r>
              <w:rPr>
                <w:rFonts w:eastAsia="Times New Roman" w:cs="Times New Roman"/>
                <w:sz w:val="20"/>
                <w:szCs w:val="20"/>
                <w:lang w:val="ru-RU"/>
              </w:rPr>
              <w:t>3</w:t>
            </w:r>
            <w:r w:rsidRPr="00C91EB1">
              <w:rPr>
                <w:rFonts w:eastAsia="Times New Roman" w:cs="Times New Roman"/>
                <w:sz w:val="20"/>
                <w:szCs w:val="20"/>
                <w:lang w:val="ru-RU"/>
              </w:rPr>
              <w:t>/201</w:t>
            </w:r>
            <w:r>
              <w:rPr>
                <w:rFonts w:eastAsia="Times New Roman" w:cs="Times New Roman"/>
                <w:sz w:val="20"/>
                <w:szCs w:val="20"/>
                <w:lang w:val="ru-RU"/>
              </w:rPr>
              <w:t>7</w:t>
            </w:r>
            <w:r w:rsidRPr="00C91EB1">
              <w:rPr>
                <w:rFonts w:eastAsia="Times New Roman" w:cs="Times New Roman"/>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1" w:name="OLE_LINK1"/>
            <w:bookmarkStart w:id="2"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1"/>
      <w:bookmarkEnd w:id="2"/>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585766" w:rsidRDefault="00B207E2" w:rsidP="00B207E2">
      <w:pPr>
        <w:autoSpaceDE w:val="0"/>
        <w:autoSpaceDN w:val="0"/>
        <w:adjustRightInd w:val="0"/>
        <w:spacing w:after="0" w:line="240" w:lineRule="auto"/>
        <w:jc w:val="center"/>
        <w:rPr>
          <w:rFonts w:cs="Verdana"/>
          <w:b/>
          <w:sz w:val="20"/>
          <w:szCs w:val="20"/>
          <w:lang w:val="sr-Cyrl-RS"/>
        </w:rPr>
      </w:pPr>
      <w:r w:rsidRPr="00585766">
        <w:rPr>
          <w:rFonts w:cs="Verdana"/>
          <w:b/>
          <w:sz w:val="20"/>
          <w:szCs w:val="20"/>
          <w:lang w:val="sr-Cyrl-RS"/>
        </w:rPr>
        <w:t xml:space="preserve">УГОВОР ЗА ЈАВНУ НАБАВКУ </w:t>
      </w:r>
    </w:p>
    <w:p w:rsidR="009C2049" w:rsidRPr="00585766" w:rsidRDefault="009C2049" w:rsidP="00B207E2">
      <w:pPr>
        <w:autoSpaceDE w:val="0"/>
        <w:autoSpaceDN w:val="0"/>
        <w:adjustRightInd w:val="0"/>
        <w:spacing w:after="0" w:line="240" w:lineRule="auto"/>
        <w:jc w:val="center"/>
        <w:rPr>
          <w:b/>
          <w:lang w:val="sr-Cyrl-RS"/>
        </w:rPr>
      </w:pPr>
      <w:r w:rsidRPr="00585766">
        <w:rPr>
          <w:b/>
          <w:bCs/>
          <w:lang w:val="sr-Cyrl-RS"/>
        </w:rPr>
        <w:t xml:space="preserve">ДОБАРА – ПРЕПАРАТИ </w:t>
      </w:r>
      <w:r w:rsidRPr="00585766">
        <w:rPr>
          <w:rFonts w:cs="Verdana-Bold"/>
          <w:b/>
          <w:bCs/>
          <w:lang w:val="ru-RU"/>
        </w:rPr>
        <w:t xml:space="preserve">ЗА СУЗБИЈАЊЕ КОМАРАЦА НА ТЕРИТОРИЈИ АП ВОЈВОДИНЕ, ОБЛИКОВАНЕ </w:t>
      </w:r>
      <w:r w:rsidRPr="00585766">
        <w:rPr>
          <w:b/>
          <w:lang w:val="sr-Cyrl-RS"/>
        </w:rPr>
        <w:t xml:space="preserve">У ВИШЕ ПОСЕБНИХ ИСТОВРСНИХ ЦЕЛИНА (ПАРТИЈА) ОД 1-2, И ТО </w:t>
      </w:r>
    </w:p>
    <w:p w:rsidR="009C2049" w:rsidRPr="00585766" w:rsidRDefault="009C2049" w:rsidP="00B207E2">
      <w:pPr>
        <w:autoSpaceDE w:val="0"/>
        <w:autoSpaceDN w:val="0"/>
        <w:adjustRightInd w:val="0"/>
        <w:spacing w:after="0" w:line="240" w:lineRule="auto"/>
        <w:jc w:val="center"/>
        <w:rPr>
          <w:b/>
          <w:lang w:val="sr-Cyrl-CS"/>
        </w:rPr>
      </w:pPr>
      <w:r w:rsidRPr="00585766">
        <w:rPr>
          <w:b/>
          <w:lang w:val="sr-Cyrl-RS"/>
        </w:rPr>
        <w:t>ПАРТИЈА 1. –</w:t>
      </w:r>
      <w:r w:rsidRPr="00585766">
        <w:rPr>
          <w:b/>
          <w:noProof/>
          <w:lang w:val="sr-Cyrl-CS"/>
        </w:rPr>
        <w:t xml:space="preserve"> НАБАВКА ДОБАРА ПРЕПАРАТ ЗА СУЗБИЈАЊЕ КОМАРАЦА НА ТЕРИТОРИЈИ АП ВОЈВОДИНЕ НА БАЗИ АКТИВНЕ СУПСТАНЦЕ </w:t>
      </w:r>
      <w:r w:rsidRPr="00585766">
        <w:rPr>
          <w:b/>
          <w:lang w:val="sr-Cyrl-CS"/>
        </w:rPr>
        <w:t>ДИФЛУБЕНЗУРОН</w:t>
      </w:r>
      <w:r w:rsidRPr="00585766">
        <w:rPr>
          <w:b/>
          <w:lang w:val="sr-Cyrl-RS"/>
        </w:rPr>
        <w:t xml:space="preserve"> </w:t>
      </w:r>
      <w:r w:rsidRPr="00585766">
        <w:rPr>
          <w:b/>
          <w:lang w:val="sr-Cyrl-CS"/>
        </w:rPr>
        <w:t>ИЛИ „ОДГОВАРАЈУЋЕ“</w:t>
      </w:r>
    </w:p>
    <w:p w:rsidR="009C2049" w:rsidRPr="00585766"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585766">
        <w:rPr>
          <w:rFonts w:eastAsia="Times New Roman" w:cs="Times New Roman"/>
          <w:b/>
          <w:sz w:val="20"/>
          <w:szCs w:val="20"/>
          <w:lang w:val="ru-RU"/>
        </w:rPr>
        <w:t>(ЈН ОП 3/2017)</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__________________ од _____________ 201</w:t>
      </w:r>
      <w:r w:rsidRPr="00C91EB1">
        <w:rPr>
          <w:rFonts w:cs="Arial"/>
          <w:bCs/>
          <w:noProof/>
          <w:sz w:val="20"/>
          <w:szCs w:val="20"/>
          <w:lang w:val="sr-Cyrl-CS"/>
        </w:rPr>
        <w:t>6</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B867FB"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B867FB"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C91EB1" w:rsidRDefault="00D91C49"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140-404-17/2017-02-П1</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C91EB1" w:rsidRDefault="00D91C49"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 xml:space="preserve"> ЈН ОП 3/17</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AB0D5F" w:rsidRDefault="00B207E2" w:rsidP="00B207E2">
            <w:pPr>
              <w:spacing w:after="0" w:line="240" w:lineRule="auto"/>
              <w:ind w:right="57"/>
              <w:rPr>
                <w:rFonts w:eastAsia="Times New Roman" w:cs="Times New Roman"/>
                <w:sz w:val="20"/>
                <w:szCs w:val="20"/>
                <w:lang w:val="ru-RU"/>
              </w:rPr>
            </w:pPr>
            <w:r w:rsidRPr="00AB0D5F">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AB0D5F" w:rsidRDefault="00B207E2" w:rsidP="00B207E2">
            <w:pPr>
              <w:spacing w:after="0" w:line="240" w:lineRule="auto"/>
              <w:ind w:right="91"/>
              <w:rPr>
                <w:rFonts w:eastAsia="Times New Roman"/>
                <w:b/>
                <w:sz w:val="20"/>
                <w:szCs w:val="20"/>
                <w:lang w:val="sr-Cyrl-CS"/>
              </w:rPr>
            </w:pPr>
            <w:r w:rsidRPr="00AB0D5F">
              <w:rPr>
                <w:b/>
                <w:sz w:val="20"/>
                <w:szCs w:val="20"/>
                <w:lang w:val="sr-Cyrl-CS"/>
              </w:rPr>
              <w:t xml:space="preserve"> </w:t>
            </w:r>
          </w:p>
          <w:p w:rsidR="00B207E2" w:rsidRPr="00AB0D5F" w:rsidRDefault="00585766" w:rsidP="00B207E2">
            <w:pPr>
              <w:spacing w:after="0" w:line="240" w:lineRule="auto"/>
              <w:rPr>
                <w:rFonts w:eastAsia="Times New Roman" w:cs="Times New Roman"/>
                <w:b/>
                <w:sz w:val="20"/>
                <w:szCs w:val="20"/>
                <w:lang w:val="sr-Cyrl-CS"/>
              </w:rPr>
            </w:pPr>
            <w:r w:rsidRPr="00AB0D5F">
              <w:rPr>
                <w:rFonts w:eastAsia="Times New Roman" w:cs="Times New Roman"/>
                <w:b/>
                <w:sz w:val="20"/>
                <w:szCs w:val="20"/>
                <w:lang w:val="sr-Cyrl-CS"/>
              </w:rPr>
              <w:t>25.01</w:t>
            </w:r>
            <w:r w:rsidR="00D91C49" w:rsidRPr="00AB0D5F">
              <w:rPr>
                <w:rFonts w:eastAsia="Times New Roman" w:cs="Times New Roman"/>
                <w:b/>
                <w:sz w:val="20"/>
                <w:szCs w:val="20"/>
                <w:lang w:val="sr-Cyrl-CS"/>
              </w:rPr>
              <w:t>.2017.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D91C49">
              <w:rPr>
                <w:sz w:val="20"/>
                <w:szCs w:val="20"/>
                <w:lang w:val="ru-RU"/>
              </w:rPr>
              <w:t>7</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7B4058" w:rsidRDefault="00B207E2" w:rsidP="007B4058">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D91C49" w:rsidRPr="00AB3F8F">
        <w:rPr>
          <w:b/>
          <w:noProof/>
          <w:lang w:val="sr-Cyrl-CS"/>
        </w:rPr>
        <w:t xml:space="preserve">ПРЕПАРАТ ЗА СУЗБИЈАЊЕ КОМАРАЦА НА ТЕРИТОРИЈИ </w:t>
      </w:r>
      <w:r w:rsidR="006D4B27">
        <w:rPr>
          <w:b/>
          <w:noProof/>
          <w:lang w:val="sr-Cyrl-CS"/>
        </w:rPr>
        <w:t xml:space="preserve">АП </w:t>
      </w:r>
      <w:r w:rsidR="00D91C49" w:rsidRPr="00AB3F8F">
        <w:rPr>
          <w:b/>
          <w:noProof/>
          <w:lang w:val="sr-Cyrl-CS"/>
        </w:rPr>
        <w:t xml:space="preserve">ВОЈВОДИНЕ НА БАЗИ АКТИВНЕ СУПСТАНЦЕ </w:t>
      </w:r>
      <w:r w:rsidR="00D91C49" w:rsidRPr="00AB3F8F">
        <w:rPr>
          <w:b/>
          <w:lang w:val="sr-Cyrl-CS"/>
        </w:rPr>
        <w:t>ДИФЛУБЕНЗУРОН</w:t>
      </w:r>
      <w:r w:rsidR="00D91C49" w:rsidRPr="00AB3F8F">
        <w:rPr>
          <w:b/>
          <w:lang w:val="sr-Cyrl-RS"/>
        </w:rPr>
        <w:t xml:space="preserve"> </w:t>
      </w:r>
      <w:r w:rsidR="007B4058" w:rsidRPr="00F156BF">
        <w:rPr>
          <w:rFonts w:eastAsia="Times New Roman" w:cs="Tahoma"/>
          <w:sz w:val="20"/>
          <w:szCs w:val="20"/>
          <w:lang w:val="sr-Latn-RS"/>
        </w:rPr>
        <w:t xml:space="preserve">(1% </w:t>
      </w:r>
      <w:r w:rsidR="007B4058" w:rsidRPr="00F156BF">
        <w:rPr>
          <w:rFonts w:eastAsia="Times New Roman" w:cs="Tahoma"/>
          <w:sz w:val="20"/>
          <w:szCs w:val="20"/>
          <w:lang w:val="sr-Cyrl-RS"/>
        </w:rPr>
        <w:t>активне материје</w:t>
      </w:r>
      <w:r w:rsidR="007B4058" w:rsidRPr="00F156BF">
        <w:rPr>
          <w:rFonts w:eastAsia="Times New Roman" w:cs="Tahoma"/>
          <w:sz w:val="20"/>
          <w:szCs w:val="20"/>
          <w:lang w:val="sr-Latn-RS"/>
        </w:rPr>
        <w:t>)</w:t>
      </w:r>
      <w:r w:rsidR="007B4058">
        <w:rPr>
          <w:rFonts w:eastAsia="Times New Roman" w:cs="Tahoma"/>
          <w:sz w:val="20"/>
          <w:szCs w:val="20"/>
          <w:lang w:val="sr-Cyrl-RS"/>
        </w:rPr>
        <w:t xml:space="preserve"> </w:t>
      </w:r>
      <w:r w:rsidR="00D91C49">
        <w:rPr>
          <w:b/>
          <w:lang w:val="sr-Cyrl-CS"/>
        </w:rPr>
        <w:t>ИЛИ „ОДГОВАРАЈУЋЕ“, у количини од</w:t>
      </w:r>
      <w:r w:rsidR="00263928">
        <w:rPr>
          <w:rFonts w:cs="Verdana"/>
          <w:sz w:val="20"/>
          <w:szCs w:val="20"/>
          <w:lang w:val="sr-Cyrl-RS"/>
        </w:rPr>
        <w:t xml:space="preserve"> 135.600 килогр</w:t>
      </w:r>
      <w:r w:rsidR="007B4058">
        <w:rPr>
          <w:rFonts w:cs="Verdana"/>
          <w:sz w:val="20"/>
          <w:szCs w:val="20"/>
          <w:lang w:val="sr-Cyrl-RS"/>
        </w:rPr>
        <w:t xml:space="preserve">ама </w:t>
      </w:r>
      <w:r w:rsidR="007B4058" w:rsidRPr="00F156BF">
        <w:rPr>
          <w:rFonts w:eastAsia="Times New Roman" w:cs="Tahoma"/>
          <w:bCs/>
          <w:sz w:val="20"/>
          <w:szCs w:val="20"/>
          <w:lang w:val="sr-Cyrl-RS"/>
        </w:rPr>
        <w:t>у</w:t>
      </w:r>
      <w:r w:rsidR="007B4058" w:rsidRPr="00F156BF">
        <w:rPr>
          <w:rFonts w:eastAsia="Times New Roman" w:cs="Tahoma"/>
          <w:bCs/>
          <w:sz w:val="20"/>
          <w:szCs w:val="20"/>
          <w:lang w:val="sr-Latn-RS"/>
        </w:rPr>
        <w:t xml:space="preserve"> </w:t>
      </w:r>
      <w:r w:rsidR="007B4058" w:rsidRPr="00F156BF">
        <w:rPr>
          <w:rFonts w:eastAsia="Times New Roman" w:cs="Tahoma"/>
          <w:bCs/>
          <w:sz w:val="20"/>
          <w:szCs w:val="20"/>
          <w:lang w:val="sr-Cyrl-RS"/>
        </w:rPr>
        <w:t>две различите</w:t>
      </w:r>
      <w:r w:rsidR="007B4058" w:rsidRPr="00F156BF">
        <w:rPr>
          <w:rFonts w:eastAsia="Times New Roman" w:cs="Tahoma"/>
          <w:sz w:val="20"/>
          <w:szCs w:val="20"/>
          <w:lang w:val="sr-Cyrl-CS"/>
        </w:rPr>
        <w:t xml:space="preserve"> формулације</w:t>
      </w:r>
      <w:r w:rsidR="007B4058">
        <w:rPr>
          <w:rFonts w:eastAsia="Times New Roman" w:cs="Tahoma"/>
          <w:sz w:val="20"/>
          <w:szCs w:val="20"/>
          <w:lang w:val="sr-Cyrl-CS"/>
        </w:rPr>
        <w:t>:</w:t>
      </w:r>
    </w:p>
    <w:p w:rsidR="007B4058" w:rsidRPr="00695332" w:rsidRDefault="007B4058" w:rsidP="00695332">
      <w:pPr>
        <w:pStyle w:val="ListParagraph"/>
        <w:numPr>
          <w:ilvl w:val="0"/>
          <w:numId w:val="38"/>
        </w:numPr>
        <w:contextualSpacing/>
        <w:rPr>
          <w:rFonts w:asciiTheme="minorHAnsi" w:hAnsiTheme="minorHAnsi" w:cs="Tahoma"/>
          <w:sz w:val="20"/>
          <w:lang w:val="sr-Latn-RS"/>
        </w:rPr>
      </w:pPr>
      <w:r w:rsidRPr="00695332">
        <w:rPr>
          <w:rFonts w:asciiTheme="minorHAnsi" w:hAnsiTheme="minorHAnsi"/>
          <w:sz w:val="20"/>
        </w:rPr>
        <w:t>са носачем – зеолитом (67.800 килограма)</w:t>
      </w:r>
    </w:p>
    <w:p w:rsidR="007B4058" w:rsidRPr="00695332" w:rsidRDefault="007B4058" w:rsidP="00695332">
      <w:pPr>
        <w:pStyle w:val="ListParagraph"/>
        <w:numPr>
          <w:ilvl w:val="0"/>
          <w:numId w:val="38"/>
        </w:numPr>
        <w:rPr>
          <w:rFonts w:asciiTheme="minorHAnsi" w:hAnsiTheme="minorHAnsi"/>
          <w:sz w:val="20"/>
          <w:lang w:val="sr-Cyrl-RS"/>
        </w:rPr>
      </w:pPr>
      <w:r w:rsidRPr="00695332">
        <w:rPr>
          <w:rFonts w:asciiTheme="minorHAnsi" w:hAnsiTheme="minorHAnsi"/>
          <w:sz w:val="20"/>
        </w:rPr>
        <w:t>са носачем – кочанком (67.800 килограма)</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D91C49">
        <w:rPr>
          <w:rFonts w:cs="Verdana"/>
          <w:sz w:val="20"/>
          <w:szCs w:val="20"/>
          <w:lang w:val="sr-Cyrl-RS"/>
        </w:rPr>
        <w:t>17</w:t>
      </w:r>
      <w:r w:rsidRPr="00C91EB1">
        <w:rPr>
          <w:rFonts w:cs="Verdana"/>
          <w:sz w:val="20"/>
          <w:szCs w:val="20"/>
          <w:lang w:val="en-US"/>
        </w:rPr>
        <w:t>/201</w:t>
      </w:r>
      <w:r w:rsidR="00D91C49">
        <w:rPr>
          <w:rFonts w:cs="Verdana"/>
          <w:sz w:val="20"/>
          <w:szCs w:val="20"/>
          <w:lang w:val="sr-Cyrl-RS"/>
        </w:rPr>
        <w:t>7</w:t>
      </w:r>
      <w:r w:rsidRPr="00C91EB1">
        <w:rPr>
          <w:rFonts w:cs="Verdana"/>
          <w:sz w:val="20"/>
          <w:szCs w:val="20"/>
          <w:lang w:val="en-US"/>
        </w:rPr>
        <w:t>-</w:t>
      </w:r>
      <w:r w:rsidR="00263928">
        <w:rPr>
          <w:rFonts w:cs="Verdana"/>
          <w:sz w:val="20"/>
          <w:szCs w:val="20"/>
          <w:lang w:val="sr-Cyrl-RS"/>
        </w:rPr>
        <w:t>02-</w:t>
      </w:r>
      <w:r w:rsidRPr="00C91EB1">
        <w:rPr>
          <w:rFonts w:cs="Verdana"/>
          <w:sz w:val="20"/>
          <w:szCs w:val="20"/>
          <w:lang w:val="en-US"/>
        </w:rPr>
        <w:t>П</w:t>
      </w:r>
      <w:r w:rsidRPr="00C91EB1">
        <w:rPr>
          <w:rFonts w:cs="Verdana"/>
          <w:sz w:val="20"/>
          <w:szCs w:val="20"/>
          <w:lang w:val="sr-Cyrl-RS"/>
        </w:rPr>
        <w:t>1</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263928">
        <w:rPr>
          <w:rFonts w:cs="Verdana"/>
          <w:sz w:val="20"/>
          <w:szCs w:val="20"/>
          <w:lang w:val="sr-Cyrl-RS"/>
        </w:rPr>
        <w:t>7</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B207E2" w:rsidRDefault="00B207E2" w:rsidP="00B207E2">
      <w:pPr>
        <w:autoSpaceDE w:val="0"/>
        <w:autoSpaceDN w:val="0"/>
        <w:adjustRightInd w:val="0"/>
        <w:spacing w:after="0" w:line="240" w:lineRule="auto"/>
        <w:rPr>
          <w:rFonts w:cs="Verdana"/>
          <w:sz w:val="20"/>
          <w:szCs w:val="20"/>
          <w:lang w:val="sr-Latn-RS"/>
        </w:rPr>
      </w:pPr>
    </w:p>
    <w:p w:rsidR="00AB0D5F" w:rsidRDefault="00AB0D5F" w:rsidP="00B207E2">
      <w:pPr>
        <w:autoSpaceDE w:val="0"/>
        <w:autoSpaceDN w:val="0"/>
        <w:adjustRightInd w:val="0"/>
        <w:spacing w:after="0" w:line="240" w:lineRule="auto"/>
        <w:rPr>
          <w:rFonts w:cs="Verdana"/>
          <w:sz w:val="20"/>
          <w:szCs w:val="20"/>
          <w:lang w:val="sr-Latn-RS"/>
        </w:rPr>
      </w:pP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ОП </w:t>
      </w:r>
      <w:r w:rsidR="00D06056">
        <w:rPr>
          <w:rFonts w:eastAsia="Times New Roman" w:cs="Times New Roman"/>
          <w:b/>
          <w:sz w:val="20"/>
          <w:szCs w:val="20"/>
          <w:u w:val="single"/>
          <w:lang w:val="ru-RU"/>
        </w:rPr>
        <w:t>3</w:t>
      </w:r>
      <w:r w:rsidRPr="00C91EB1">
        <w:rPr>
          <w:rFonts w:eastAsia="Times New Roman" w:cs="Times New Roman"/>
          <w:b/>
          <w:sz w:val="20"/>
          <w:szCs w:val="20"/>
          <w:u w:val="single"/>
          <w:lang w:val="ru-RU"/>
        </w:rPr>
        <w:t>/201</w:t>
      </w:r>
      <w:r w:rsidR="00D06056">
        <w:rPr>
          <w:rFonts w:eastAsia="Times New Roman" w:cs="Times New Roman"/>
          <w:b/>
          <w:sz w:val="20"/>
          <w:szCs w:val="20"/>
          <w:u w:val="single"/>
          <w:lang w:val="ru-RU"/>
        </w:rPr>
        <w:t>7</w:t>
      </w:r>
      <w:r w:rsidRPr="00C91EB1">
        <w:rPr>
          <w:rFonts w:eastAsia="Times New Roman" w:cs="Times New Roman"/>
          <w:b/>
          <w:sz w:val="20"/>
          <w:szCs w:val="20"/>
          <w:u w:val="single"/>
          <w:lang w:val="ru-RU"/>
        </w:rPr>
        <w:t xml:space="preserve"> јавну набавку </w:t>
      </w:r>
      <w:r w:rsidR="00D06056">
        <w:rPr>
          <w:rFonts w:cs="Verdana"/>
          <w:sz w:val="20"/>
          <w:szCs w:val="20"/>
          <w:lang w:val="sr-Cyrl-RS"/>
        </w:rPr>
        <w:t xml:space="preserve">добара  </w:t>
      </w:r>
      <w:r w:rsidR="00D06056" w:rsidRPr="00D06056">
        <w:rPr>
          <w:noProof/>
          <w:lang w:val="sr-Cyrl-CS"/>
        </w:rPr>
        <w:t xml:space="preserve">препарат за сузбијање комараца на територији </w:t>
      </w:r>
      <w:r w:rsidR="003503B9" w:rsidRPr="00D06056">
        <w:rPr>
          <w:noProof/>
          <w:lang w:val="sr-Cyrl-CS"/>
        </w:rPr>
        <w:t>АП В</w:t>
      </w:r>
      <w:r w:rsidR="00D06056" w:rsidRPr="00D06056">
        <w:rPr>
          <w:noProof/>
          <w:lang w:val="sr-Cyrl-CS"/>
        </w:rPr>
        <w:t>ојводине</w:t>
      </w:r>
      <w:r w:rsidR="00D06056" w:rsidRPr="00D06056">
        <w:rPr>
          <w:lang w:val="sr-Cyrl-CS"/>
        </w:rPr>
        <w:t xml:space="preserve">, </w:t>
      </w:r>
      <w:r w:rsidR="00D06056">
        <w:rPr>
          <w:b/>
          <w:lang w:val="sr-Cyrl-CS"/>
        </w:rPr>
        <w:t>о</w:t>
      </w:r>
      <w:r w:rsidRPr="00C91EB1">
        <w:rPr>
          <w:rFonts w:eastAsia="Times New Roman" w:cs="Times New Roman"/>
          <w:b/>
          <w:sz w:val="20"/>
          <w:szCs w:val="20"/>
          <w:u w:val="single"/>
          <w:lang w:val="sr-Cyrl-CS"/>
        </w:rPr>
        <w:t>бликоване у више посебних истоврсних целина (партија) од 1-</w:t>
      </w:r>
      <w:r w:rsidR="00D06056">
        <w:rPr>
          <w:rFonts w:eastAsia="Times New Roman" w:cs="Times New Roman"/>
          <w:b/>
          <w:sz w:val="20"/>
          <w:szCs w:val="20"/>
          <w:u w:val="single"/>
          <w:lang w:val="sr-Cyrl-CS"/>
        </w:rPr>
        <w:t xml:space="preserve"> 2</w:t>
      </w:r>
      <w:r w:rsidRPr="00C91EB1">
        <w:rPr>
          <w:rFonts w:eastAsia="Times New Roman" w:cs="Times New Roman"/>
          <w:b/>
          <w:sz w:val="20"/>
          <w:szCs w:val="20"/>
          <w:u w:val="single"/>
          <w:lang w:val="sr-Cyrl-CS"/>
        </w:rPr>
        <w:t xml:space="preserve">, и то: </w:t>
      </w:r>
      <w:r w:rsidR="00D06056" w:rsidRPr="00D06056">
        <w:rPr>
          <w:rFonts w:eastAsia="Times New Roman" w:cs="Times New Roman"/>
          <w:b/>
          <w:sz w:val="20"/>
          <w:szCs w:val="20"/>
          <w:u w:val="single"/>
          <w:lang w:val="sr-Cyrl-CS"/>
        </w:rPr>
        <w:t xml:space="preserve">ПАРТИЈА 1. </w:t>
      </w:r>
      <w:r w:rsidRPr="00D06056">
        <w:rPr>
          <w:rFonts w:eastAsia="Times New Roman" w:cs="Times New Roman"/>
          <w:b/>
          <w:sz w:val="20"/>
          <w:szCs w:val="20"/>
          <w:u w:val="single"/>
          <w:lang w:val="sr-Cyrl-CS"/>
        </w:rPr>
        <w:t xml:space="preserve">– </w:t>
      </w:r>
      <w:r w:rsidR="00D06056" w:rsidRPr="00D06056">
        <w:rPr>
          <w:b/>
          <w:noProof/>
          <w:lang w:val="sr-Cyrl-CS"/>
        </w:rPr>
        <w:t xml:space="preserve">НАБАВКА ДОБАРА ПРЕПАРАТ ЗА СУЗБИЈАЊЕ КОМАРАЦА НА ТЕРИТОРИЈИ АП ВОЈВОДИНЕ НА БАЗИ АКТИВНЕ СУПСТАНЦЕ </w:t>
      </w:r>
      <w:r w:rsidR="00D06056" w:rsidRPr="00D06056">
        <w:rPr>
          <w:b/>
          <w:lang w:val="sr-Cyrl-CS"/>
        </w:rPr>
        <w:t>ДИФЛУБЕНЗУРОН</w:t>
      </w:r>
      <w:r w:rsidR="00D06056" w:rsidRPr="00D06056">
        <w:rPr>
          <w:b/>
          <w:lang w:val="sr-Cyrl-RS"/>
        </w:rPr>
        <w:t xml:space="preserve"> </w:t>
      </w:r>
      <w:r w:rsidR="00D06056" w:rsidRPr="00D06056">
        <w:rPr>
          <w:b/>
          <w:lang w:val="sr-Cyrl-CS"/>
        </w:rPr>
        <w:t>ИЛИ „ОДГОВАРАЈУЋЕ“</w:t>
      </w:r>
      <w:r w:rsidR="00D06056">
        <w:rPr>
          <w:b/>
          <w:lang w:val="sr-Cyrl-CS"/>
        </w:rPr>
        <w:t>,</w:t>
      </w:r>
      <w:r w:rsidR="00D06056" w:rsidRPr="00D06056">
        <w:rPr>
          <w:b/>
          <w:lang w:val="sr-Cyrl-CS"/>
        </w:rPr>
        <w:t xml:space="preserve"> </w:t>
      </w:r>
      <w:r w:rsidR="00D06056" w:rsidRPr="00D06056">
        <w:rPr>
          <w:rFonts w:eastAsia="Times New Roman" w:cs="Times New Roman"/>
          <w:b/>
          <w:sz w:val="20"/>
          <w:szCs w:val="20"/>
          <w:lang w:val="ru-RU"/>
        </w:rPr>
        <w:t>(ЈН ОП 3/2017).</w:t>
      </w:r>
      <w:r w:rsidR="00D06056">
        <w:rPr>
          <w:rFonts w:eastAsia="Times New Roman" w:cs="Times New Roman"/>
          <w:b/>
          <w:sz w:val="20"/>
          <w:szCs w:val="20"/>
          <w:u w:val="single"/>
          <w:lang w:val="sr-Cyrl-CS"/>
        </w:rPr>
        <w:t xml:space="preserve"> </w:t>
      </w:r>
    </w:p>
    <w:p w:rsidR="00B207E2" w:rsidRPr="00917D2E" w:rsidRDefault="00B207E2" w:rsidP="00B207E2">
      <w:pPr>
        <w:spacing w:after="0" w:line="240" w:lineRule="auto"/>
        <w:ind w:right="-180" w:firstLine="720"/>
        <w:jc w:val="both"/>
        <w:rPr>
          <w:rFonts w:eastAsia="Times New Roman" w:cs="Times New Roman"/>
          <w:b/>
          <w:bCs/>
          <w:sz w:val="20"/>
          <w:szCs w:val="20"/>
          <w:highlight w:val="cyan"/>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917D2E">
        <w:rPr>
          <w:rFonts w:eastAsia="Times New Roman" w:cs="Times New Roman"/>
          <w:bCs/>
          <w:sz w:val="20"/>
          <w:szCs w:val="20"/>
          <w:lang w:val="ru-RU"/>
        </w:rPr>
        <w:t xml:space="preserve">) </w:t>
      </w:r>
      <w:r w:rsidRPr="00917D2E">
        <w:rPr>
          <w:rFonts w:eastAsia="Times New Roman" w:cs="Times New Roman"/>
          <w:b/>
          <w:bCs/>
          <w:sz w:val="20"/>
          <w:szCs w:val="20"/>
          <w:lang w:val="ru-RU"/>
        </w:rPr>
        <w:t xml:space="preserve">до </w:t>
      </w:r>
      <w:r w:rsidR="003B5C44" w:rsidRPr="00917D2E">
        <w:rPr>
          <w:rFonts w:eastAsia="Times New Roman" w:cs="Times New Roman"/>
          <w:b/>
          <w:bCs/>
          <w:sz w:val="20"/>
          <w:szCs w:val="20"/>
          <w:lang w:val="ru-RU"/>
        </w:rPr>
        <w:t>24.2</w:t>
      </w:r>
      <w:r w:rsidR="00813A70" w:rsidRPr="00917D2E">
        <w:rPr>
          <w:rFonts w:eastAsia="Times New Roman" w:cs="Times New Roman"/>
          <w:b/>
          <w:bCs/>
          <w:sz w:val="20"/>
          <w:szCs w:val="20"/>
          <w:lang w:val="ru-RU"/>
        </w:rPr>
        <w:t>.2017. године до 1</w:t>
      </w:r>
      <w:r w:rsidR="00813A70" w:rsidRPr="00917D2E">
        <w:rPr>
          <w:rFonts w:eastAsia="Times New Roman" w:cs="Times New Roman"/>
          <w:b/>
          <w:bCs/>
          <w:sz w:val="20"/>
          <w:szCs w:val="20"/>
          <w:lang w:val="sr-Latn-RS"/>
        </w:rPr>
        <w:t>2</w:t>
      </w:r>
      <w:r w:rsidRPr="00917D2E">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је обликована у више посебних истоврсних целина (партија) од 1 до </w:t>
      </w:r>
      <w:r w:rsidR="00D06056">
        <w:rPr>
          <w:rFonts w:cs="Verdana"/>
          <w:sz w:val="20"/>
          <w:szCs w:val="20"/>
          <w:lang w:val="sr-Cyrl-RS"/>
        </w:rPr>
        <w:t>2</w:t>
      </w:r>
      <w:r w:rsidRPr="00C91EB1">
        <w:rPr>
          <w:rFonts w:cs="Verdana"/>
          <w:sz w:val="20"/>
          <w:szCs w:val="20"/>
          <w:lang w:val="en-US"/>
        </w:rPr>
        <w:t xml:space="preserve"> и</w:t>
      </w:r>
      <w:r w:rsidRPr="00C91EB1">
        <w:rPr>
          <w:rFonts w:cs="Verdana"/>
          <w:sz w:val="20"/>
          <w:szCs w:val="20"/>
          <w:lang w:val="sr-Cyrl-RS"/>
        </w:rPr>
        <w:t xml:space="preserve"> </w:t>
      </w:r>
      <w:r w:rsidRPr="00C91EB1">
        <w:rPr>
          <w:rFonts w:cs="Verdana"/>
          <w:sz w:val="20"/>
          <w:szCs w:val="20"/>
          <w:lang w:val="en-US"/>
        </w:rPr>
        <w:t>то:</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3503B9" w:rsidRDefault="00D06056" w:rsidP="003503B9">
      <w:pPr>
        <w:autoSpaceDE w:val="0"/>
        <w:autoSpaceDN w:val="0"/>
        <w:adjustRightInd w:val="0"/>
        <w:spacing w:after="0" w:line="240" w:lineRule="auto"/>
        <w:ind w:firstLine="720"/>
        <w:jc w:val="both"/>
        <w:rPr>
          <w:rFonts w:cs="Verdana"/>
          <w:sz w:val="20"/>
          <w:szCs w:val="20"/>
          <w:lang w:val="sr-Cyrl-RS"/>
        </w:rPr>
      </w:pPr>
      <w:r>
        <w:rPr>
          <w:rFonts w:cs="Symbol"/>
          <w:sz w:val="20"/>
          <w:szCs w:val="20"/>
          <w:lang w:val="sr-Cyrl-RS"/>
        </w:rPr>
        <w:t xml:space="preserve"> </w:t>
      </w:r>
      <w:r w:rsidR="00B207E2" w:rsidRPr="003503B9">
        <w:rPr>
          <w:rFonts w:cs="Verdana"/>
          <w:sz w:val="20"/>
          <w:szCs w:val="20"/>
          <w:lang w:val="en-US"/>
        </w:rPr>
        <w:t xml:space="preserve">Партија 1: </w:t>
      </w:r>
      <w:r w:rsidRPr="003503B9">
        <w:rPr>
          <w:noProof/>
          <w:lang w:val="sr-Cyrl-CS"/>
        </w:rPr>
        <w:t xml:space="preserve">НАБАВКА ДОБАРА ПРЕПАРАТ ЗА СУЗБИЈАЊЕ КОМАРАЦА НА ТЕРИТОРИЈИ АП ВОЈВОДИНЕ НА БАЗИ АКТИВНЕ СУПСТАНЦЕ </w:t>
      </w:r>
      <w:r w:rsidRPr="003503B9">
        <w:rPr>
          <w:lang w:val="sr-Cyrl-CS"/>
        </w:rPr>
        <w:t>ДИФЛУБЕНЗУРОН</w:t>
      </w:r>
      <w:r w:rsidRPr="003503B9">
        <w:rPr>
          <w:lang w:val="sr-Cyrl-RS"/>
        </w:rPr>
        <w:t xml:space="preserve"> </w:t>
      </w:r>
      <w:r w:rsidRPr="003503B9">
        <w:rPr>
          <w:lang w:val="sr-Cyrl-CS"/>
        </w:rPr>
        <w:t>ИЛИ „ОДГОВАРАЈУЋЕ“,</w:t>
      </w:r>
    </w:p>
    <w:p w:rsidR="003503B9" w:rsidRPr="00ED562C" w:rsidRDefault="003503B9" w:rsidP="003503B9">
      <w:pPr>
        <w:spacing w:after="0" w:line="240" w:lineRule="auto"/>
        <w:ind w:left="142" w:firstLine="142"/>
        <w:jc w:val="both"/>
        <w:rPr>
          <w:rFonts w:eastAsia="Times New Roman" w:cs="Times New Roman"/>
          <w:noProof/>
          <w:lang w:val="sr-Cyrl-CS"/>
        </w:rPr>
      </w:pPr>
      <w:r w:rsidRPr="00ED562C">
        <w:rPr>
          <w:rFonts w:cs="Verdana"/>
          <w:lang w:val="sr-Cyrl-RS"/>
        </w:rPr>
        <w:t xml:space="preserve">          </w:t>
      </w:r>
      <w:r w:rsidR="00B207E2" w:rsidRPr="00ED562C">
        <w:rPr>
          <w:rFonts w:cs="Verdana"/>
          <w:lang w:val="en-US"/>
        </w:rPr>
        <w:t xml:space="preserve">Партија </w:t>
      </w:r>
      <w:r w:rsidR="00B207E2" w:rsidRPr="00ED562C">
        <w:rPr>
          <w:rFonts w:cs="Verdana"/>
          <w:lang w:val="sr-Cyrl-RS"/>
        </w:rPr>
        <w:t>2</w:t>
      </w:r>
      <w:r w:rsidR="00B207E2" w:rsidRPr="00ED562C">
        <w:rPr>
          <w:rFonts w:cs="Verdana"/>
          <w:lang w:val="en-US"/>
        </w:rPr>
        <w:t xml:space="preserve">: </w:t>
      </w:r>
      <w:r w:rsidRPr="00ED562C">
        <w:rPr>
          <w:rFonts w:cs="Verdana"/>
          <w:lang w:val="sr-Cyrl-RS"/>
        </w:rPr>
        <w:t xml:space="preserve">  </w:t>
      </w:r>
      <w:r w:rsidRPr="00ED562C">
        <w:rPr>
          <w:rFonts w:eastAsia="Times New Roman" w:cs="Times New Roman"/>
          <w:noProof/>
          <w:lang w:val="sr-Cyrl-CS"/>
        </w:rPr>
        <w:t xml:space="preserve">Набавка добара ПРЕПАРАТ ЗА СУЗБИЈАЊЕ КОМАРАЦА НА ТЕРИТОРИЈИ АП ВОЈВОДИНЕ НА БАЗИ </w:t>
      </w:r>
      <w:r w:rsidRPr="00ED562C">
        <w:rPr>
          <w:i/>
          <w:lang w:val="sr-Latn-RS"/>
        </w:rPr>
        <w:t>BACILLUS THURINGIENSIS SUBSP. ISRAELENSIS (</w:t>
      </w:r>
      <w:r w:rsidR="00ED562C">
        <w:rPr>
          <w:i/>
          <w:lang w:val="sr-Cyrl-RS"/>
        </w:rPr>
        <w:t xml:space="preserve">СЕРОТИП </w:t>
      </w:r>
      <w:r w:rsidR="00ED562C">
        <w:rPr>
          <w:i/>
          <w:lang w:val="sr-Latn-RS"/>
        </w:rPr>
        <w:t>H</w:t>
      </w:r>
      <w:r w:rsidRPr="00ED562C">
        <w:rPr>
          <w:i/>
          <w:lang w:val="sr-Cyrl-RS"/>
        </w:rPr>
        <w:t xml:space="preserve">– 14, СОЈ АМ 65-35) </w:t>
      </w:r>
      <w:r w:rsidRPr="00ED562C">
        <w:rPr>
          <w:lang w:val="sr-Cyrl-RS"/>
        </w:rPr>
        <w:t xml:space="preserve">ИЛИ </w:t>
      </w:r>
      <w:r w:rsidR="00A95AF4" w:rsidRPr="00ED562C">
        <w:rPr>
          <w:i/>
          <w:lang w:val="sr-Cyrl-RS"/>
        </w:rPr>
        <w:t>„</w:t>
      </w:r>
      <w:r w:rsidRPr="00ED562C">
        <w:rPr>
          <w:lang w:val="sr-Cyrl-RS"/>
        </w:rPr>
        <w:t>ОДГОВАРАЈУЋЕ“,</w:t>
      </w:r>
      <w:r w:rsidRPr="00ED562C">
        <w:rPr>
          <w:rFonts w:eastAsia="Times New Roman" w:cs="Times New Roman"/>
          <w:noProof/>
          <w:lang w:val="sr-Cyrl-CS"/>
        </w:rPr>
        <w:t xml:space="preserve"> </w:t>
      </w:r>
    </w:p>
    <w:p w:rsidR="00B207E2" w:rsidRPr="00D06056" w:rsidRDefault="00B207E2" w:rsidP="003503B9">
      <w:pPr>
        <w:autoSpaceDE w:val="0"/>
        <w:autoSpaceDN w:val="0"/>
        <w:adjustRightInd w:val="0"/>
        <w:spacing w:after="0" w:line="240" w:lineRule="auto"/>
        <w:jc w:val="both"/>
        <w:rPr>
          <w:rFonts w:cs="Verdana"/>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може да поднесе понуду за једну партију или за више партија или за све</w:t>
      </w:r>
      <w:r w:rsidRPr="00C91EB1">
        <w:rPr>
          <w:rFonts w:cs="Verdana"/>
          <w:sz w:val="20"/>
          <w:szCs w:val="20"/>
          <w:lang w:val="sr-Cyrl-RS"/>
        </w:rPr>
        <w:t xml:space="preserve"> </w:t>
      </w:r>
      <w:r w:rsidRPr="00C91EB1">
        <w:rPr>
          <w:rFonts w:cs="Verdana"/>
          <w:sz w:val="20"/>
          <w:szCs w:val="20"/>
          <w:lang w:val="en-US"/>
        </w:rPr>
        <w:t>партије.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Понуда за сваку партију подноси се посебно, у засебној коверти са јасним назнакама</w:t>
      </w:r>
      <w:r w:rsidRPr="00C91EB1">
        <w:rPr>
          <w:rFonts w:cs="Verdana"/>
          <w:sz w:val="20"/>
          <w:szCs w:val="20"/>
          <w:lang w:val="sr-Cyrl-RS"/>
        </w:rPr>
        <w:t xml:space="preserve"> </w:t>
      </w:r>
      <w:r w:rsidRPr="00C91EB1">
        <w:rPr>
          <w:rFonts w:cs="Verdana"/>
          <w:sz w:val="20"/>
          <w:szCs w:val="20"/>
          <w:lang w:val="en-US"/>
        </w:rPr>
        <w:t>на коју партију се понуда односи, сходно наводима у тачки 2) и 3) овог дела конкурсне</w:t>
      </w:r>
      <w:r w:rsidRPr="00C91EB1">
        <w:rPr>
          <w:rFonts w:cs="Verdana"/>
          <w:sz w:val="20"/>
          <w:szCs w:val="20"/>
          <w:lang w:val="sr-Cyrl-RS"/>
        </w:rPr>
        <w:t xml:space="preserve"> </w:t>
      </w:r>
      <w:r w:rsidRPr="00C91EB1">
        <w:rPr>
          <w:rFonts w:cs="Verdana"/>
          <w:sz w:val="20"/>
          <w:szCs w:val="20"/>
          <w:lang w:val="en-US"/>
        </w:rPr>
        <w:t>документације и уз прилагање тражене документације.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који подноси понуде за више партија или за све партије, доказе о</w:t>
      </w:r>
      <w:r w:rsidRPr="00C91EB1">
        <w:rPr>
          <w:rFonts w:cs="Verdana"/>
          <w:sz w:val="20"/>
          <w:szCs w:val="20"/>
          <w:lang w:val="sr-Cyrl-RS"/>
        </w:rPr>
        <w:t xml:space="preserve"> </w:t>
      </w:r>
      <w:r w:rsidRPr="00C91EB1">
        <w:rPr>
          <w:rFonts w:cs="Verdana"/>
          <w:sz w:val="20"/>
          <w:szCs w:val="20"/>
          <w:lang w:val="en-US"/>
        </w:rPr>
        <w:t>испуњавању услова из члана 75. став 1. тачка од 1) до 4) ЗЈН доставља само уз понуду коју</w:t>
      </w:r>
      <w:r w:rsidRPr="00C91EB1">
        <w:rPr>
          <w:rFonts w:cs="Verdana"/>
          <w:sz w:val="20"/>
          <w:szCs w:val="20"/>
          <w:lang w:val="sr-Cyrl-RS"/>
        </w:rPr>
        <w:t xml:space="preserve"> </w:t>
      </w:r>
      <w:r w:rsidRPr="00C91EB1">
        <w:rPr>
          <w:rFonts w:cs="Verdana"/>
          <w:sz w:val="20"/>
          <w:szCs w:val="20"/>
          <w:lang w:val="en-US"/>
        </w:rPr>
        <w:t>подноси за партију која му је прва по реду, односно исте не мора да достави уз понуду коју</w:t>
      </w:r>
      <w:r w:rsidRPr="00C91EB1">
        <w:rPr>
          <w:rFonts w:cs="Verdana"/>
          <w:sz w:val="20"/>
          <w:szCs w:val="20"/>
          <w:lang w:val="sr-Cyrl-RS"/>
        </w:rPr>
        <w:t xml:space="preserve"> </w:t>
      </w:r>
      <w:r w:rsidRPr="00C91EB1">
        <w:rPr>
          <w:rFonts w:cs="Verdana"/>
          <w:sz w:val="20"/>
          <w:szCs w:val="20"/>
          <w:lang w:val="en-US"/>
        </w:rPr>
        <w:t>подноси за остале партије. Осталу документацију (осим доказа о испуњавању услова из</w:t>
      </w:r>
      <w:r w:rsidRPr="00C91EB1">
        <w:rPr>
          <w:rFonts w:cs="Verdana"/>
          <w:sz w:val="20"/>
          <w:szCs w:val="20"/>
          <w:lang w:val="sr-Cyrl-RS"/>
        </w:rPr>
        <w:t xml:space="preserve"> </w:t>
      </w:r>
      <w:r w:rsidRPr="00C91EB1">
        <w:rPr>
          <w:rFonts w:cs="Verdana"/>
          <w:sz w:val="20"/>
          <w:szCs w:val="20"/>
          <w:lang w:val="en-US"/>
        </w:rPr>
        <w:t>члана 75. став 1. тачка од 1) до 4) ЗЈН) понуђач мора да достави уз сваку понуду коју</w:t>
      </w:r>
      <w:r w:rsidRPr="00C91EB1">
        <w:rPr>
          <w:rFonts w:cs="Verdana"/>
          <w:sz w:val="20"/>
          <w:szCs w:val="20"/>
          <w:lang w:val="sr-Cyrl-RS"/>
        </w:rPr>
        <w:t xml:space="preserve"> </w:t>
      </w:r>
      <w:r w:rsidRPr="00C91EB1">
        <w:rPr>
          <w:rFonts w:cs="Verdana"/>
          <w:sz w:val="20"/>
          <w:szCs w:val="20"/>
          <w:lang w:val="en-US"/>
        </w:rPr>
        <w:t>подноси, сходно захтевима и обрасцима из конкурсне документације за предметну партију.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09769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lang w:val="sr-Cyrl-CS"/>
        </w:rPr>
        <w:t>“</w:t>
      </w:r>
      <w:r w:rsidRPr="00097697">
        <w:rPr>
          <w:rFonts w:eastAsia="Times New Roman" w:cs="Times New Roman"/>
          <w:color w:val="FF0000"/>
          <w:sz w:val="20"/>
          <w:szCs w:val="20"/>
          <w:lang w:val="ru-RU"/>
        </w:rPr>
        <w:t xml:space="preserve"> </w:t>
      </w:r>
      <w:r w:rsidRPr="0009769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«ДОПУНА ПОНУДЕ за ЈН ОП </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«ОПОЗИВ ПОНУДЕ за ЈН ОП </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ЈН ОП </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ПАРТИЈИ 1 - </w:t>
      </w:r>
      <w:r w:rsidRPr="00B42B65">
        <w:rPr>
          <w:b/>
          <w:noProof/>
          <w:lang w:val="sr-Cyrl-CS"/>
        </w:rPr>
        <w:t xml:space="preserve">НАБАВКА ДОБАРА ПРЕПАРАТ ЗА СУЗБИЈАЊЕ КОМАРАЦА НА ТЕРИТОРИЈИ АП ВОЈВОДИНЕ НА БАЗИ АКТИВНЕ СУПСТАНЦЕ </w:t>
      </w:r>
      <w:r w:rsidRPr="00B42B65">
        <w:rPr>
          <w:b/>
          <w:lang w:val="sr-Cyrl-CS"/>
        </w:rPr>
        <w:t>ДИФЛУБЕНЗУРОН</w:t>
      </w:r>
      <w:r w:rsidRPr="00B42B65">
        <w:rPr>
          <w:b/>
          <w:lang w:val="sr-Cyrl-RS"/>
        </w:rPr>
        <w:t xml:space="preserve"> </w:t>
      </w:r>
      <w:r w:rsidRPr="00B42B65">
        <w:rPr>
          <w:b/>
          <w:lang w:val="sr-Cyrl-CS"/>
        </w:rPr>
        <w:t>ИЛИ „ОДГОВАРАЈУЋЕ“</w:t>
      </w:r>
      <w:r>
        <w:rPr>
          <w:b/>
          <w:lang w:val="sr-Cyrl-CS"/>
        </w:rPr>
        <w:t xml:space="preserve"> износи: 50.037.500,00 </w:t>
      </w:r>
      <w:r w:rsidR="00B96B52">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 xml:space="preserve">У ВИШЕ ПОСЕБНИХ ИСТОВРСНИХ ЦЕЛИНА (ПАРТИЈА) ОД 1-2, </w:t>
      </w:r>
      <w:r w:rsidR="00B9267C" w:rsidRPr="00097697">
        <w:rPr>
          <w:lang w:val="sr-Cyrl-RS"/>
        </w:rPr>
        <w:t xml:space="preserve">И ТО </w:t>
      </w:r>
      <w:r w:rsidR="00B9267C" w:rsidRPr="00B42B65">
        <w:rPr>
          <w:b/>
          <w:lang w:val="sr-Cyrl-RS"/>
        </w:rPr>
        <w:t>ПАРТИЈА 1. –</w:t>
      </w:r>
      <w:r w:rsidR="00B9267C"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9267C" w:rsidRPr="00B42B65">
        <w:rPr>
          <w:b/>
          <w:lang w:val="sr-Cyrl-CS"/>
        </w:rPr>
        <w:t>ДИФЛУБЕНЗУРОН</w:t>
      </w:r>
      <w:r w:rsidR="00B9267C" w:rsidRPr="00B42B65">
        <w:rPr>
          <w:b/>
          <w:lang w:val="sr-Cyrl-RS"/>
        </w:rPr>
        <w:t xml:space="preserve"> </w:t>
      </w:r>
      <w:r w:rsidR="00B9267C" w:rsidRPr="00B42B65">
        <w:rPr>
          <w:b/>
          <w:lang w:val="sr-Cyrl-CS"/>
        </w:rPr>
        <w:t>ИЛИ „ОДГОВАРАЈУЋЕ“</w:t>
      </w:r>
      <w:r w:rsidRPr="00C91EB1">
        <w:rPr>
          <w:rFonts w:eastAsia="Times New Roman" w:cs="Times New Roman"/>
          <w:sz w:val="20"/>
          <w:szCs w:val="20"/>
          <w:lang w:val="sr-Cyrl-CS"/>
        </w:rPr>
        <w:t xml:space="preserve">, </w:t>
      </w:r>
      <w:r w:rsidRPr="00C91EB1">
        <w:rPr>
          <w:rFonts w:eastAsia="Times New Roman" w:cs="Times New Roman"/>
          <w:sz w:val="20"/>
          <w:szCs w:val="20"/>
          <w:lang w:val="ru-RU"/>
        </w:rPr>
        <w:t xml:space="preserve">(ЈН ОП </w:t>
      </w:r>
      <w:r w:rsidR="00B9267C">
        <w:rPr>
          <w:rFonts w:eastAsia="Times New Roman" w:cs="Times New Roman"/>
          <w:sz w:val="20"/>
          <w:szCs w:val="20"/>
          <w:lang w:val="ru-RU"/>
        </w:rPr>
        <w:t>3</w:t>
      </w:r>
      <w:r w:rsidRPr="00C91EB1">
        <w:rPr>
          <w:rFonts w:eastAsia="Times New Roman" w:cs="Times New Roman"/>
          <w:sz w:val="20"/>
          <w:szCs w:val="20"/>
          <w:lang w:val="ru-RU"/>
        </w:rPr>
        <w:t>/201</w:t>
      </w:r>
      <w:r w:rsidR="00B9267C">
        <w:rPr>
          <w:rFonts w:eastAsia="Times New Roman" w:cs="Times New Roman"/>
          <w:sz w:val="20"/>
          <w:szCs w:val="20"/>
          <w:lang w:val="ru-RU"/>
        </w:rPr>
        <w:t>7</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lastRenderedPageBreak/>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 xml:space="preserve">У ВИШЕ ПОСЕБНИХ ИСТОВРСНИХ ЦЕЛИНА (ПАРТИЈА) ОД 1-2, </w:t>
      </w:r>
      <w:r w:rsidR="00BB0B0F" w:rsidRPr="00097697">
        <w:rPr>
          <w:lang w:val="sr-Cyrl-RS"/>
        </w:rPr>
        <w:t xml:space="preserve">И ТО </w:t>
      </w:r>
      <w:r w:rsidR="00BB0B0F" w:rsidRPr="00B42B65">
        <w:rPr>
          <w:b/>
          <w:lang w:val="sr-Cyrl-RS"/>
        </w:rPr>
        <w:t>ПАРТИЈА 1. –</w:t>
      </w:r>
      <w:r w:rsidR="00BB0B0F"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B0B0F" w:rsidRPr="00B42B65">
        <w:rPr>
          <w:b/>
          <w:lang w:val="sr-Cyrl-CS"/>
        </w:rPr>
        <w:t>ДИФЛУБЕНЗУРОН</w:t>
      </w:r>
      <w:r w:rsidR="00BB0B0F" w:rsidRPr="00B42B65">
        <w:rPr>
          <w:b/>
          <w:lang w:val="sr-Cyrl-RS"/>
        </w:rPr>
        <w:t xml:space="preserve"> </w:t>
      </w:r>
      <w:r w:rsidR="00BB0B0F" w:rsidRPr="00B42B65">
        <w:rPr>
          <w:b/>
          <w:lang w:val="sr-Cyrl-CS"/>
        </w:rPr>
        <w:t>ИЛИ „ОДГОВАРАЈУЋЕ“</w:t>
      </w:r>
      <w:r w:rsidRPr="00C91EB1">
        <w:rPr>
          <w:rFonts w:eastAsia="Times New Roman" w:cs="Times New Roman"/>
          <w:sz w:val="20"/>
          <w:szCs w:val="20"/>
          <w:lang w:val="ru-RU"/>
        </w:rPr>
        <w:t xml:space="preserve">(Редни број ЈН ОП </w:t>
      </w:r>
      <w:r w:rsidR="00BB0B0F">
        <w:rPr>
          <w:rFonts w:eastAsia="Times New Roman" w:cs="Times New Roman"/>
          <w:sz w:val="20"/>
          <w:szCs w:val="20"/>
          <w:lang w:val="ru-RU"/>
        </w:rPr>
        <w:t>3</w:t>
      </w:r>
      <w:r w:rsidRPr="00C91EB1">
        <w:rPr>
          <w:rFonts w:eastAsia="Times New Roman" w:cs="Times New Roman"/>
          <w:sz w:val="20"/>
          <w:szCs w:val="20"/>
          <w:lang w:val="en-US"/>
        </w:rPr>
        <w:t>/201</w:t>
      </w:r>
      <w:r w:rsidR="00BB0B0F">
        <w:rPr>
          <w:rFonts w:eastAsia="Times New Roman" w:cs="Times New Roman"/>
          <w:sz w:val="20"/>
          <w:szCs w:val="20"/>
          <w:lang w:val="sr-Cyrl-RS"/>
        </w:rPr>
        <w:t>7</w:t>
      </w:r>
      <w:r w:rsidRPr="00C91EB1">
        <w:rPr>
          <w:rFonts w:eastAsia="Times New Roman" w:cs="Times New Roman"/>
          <w:sz w:val="20"/>
          <w:szCs w:val="20"/>
          <w:lang w:val="ru-RU"/>
        </w:rPr>
        <w:t>)</w:t>
      </w:r>
      <w:r w:rsidRPr="00C91EB1">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 xml:space="preserve">У ВИШЕ ПОСЕБНИХ ИСТОВРСНИХ ЦЕЛИНА (ПАРТИЈА) ОД 1-2, </w:t>
      </w:r>
      <w:r w:rsidR="001D1550" w:rsidRPr="00097697">
        <w:rPr>
          <w:lang w:val="sr-Cyrl-RS"/>
        </w:rPr>
        <w:t xml:space="preserve">И ТО </w:t>
      </w:r>
      <w:r w:rsidR="001D1550" w:rsidRPr="00B42B65">
        <w:rPr>
          <w:b/>
          <w:lang w:val="sr-Cyrl-RS"/>
        </w:rPr>
        <w:t>ПАРТИЈА 1</w:t>
      </w:r>
      <w:r w:rsidR="001D1550">
        <w:rPr>
          <w:b/>
          <w:lang w:val="sr-Cyrl-RS"/>
        </w:rPr>
        <w:t xml:space="preserve"> </w:t>
      </w:r>
      <w:r w:rsidR="001D1550" w:rsidRPr="00B42B65">
        <w:rPr>
          <w:b/>
          <w:lang w:val="sr-Cyrl-RS"/>
        </w:rPr>
        <w:t>–</w:t>
      </w:r>
      <w:r w:rsidR="001D1550"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r w:rsidR="001D1550">
        <w:rPr>
          <w:rFonts w:eastAsia="Times New Roman" w:cs="Times New Roman"/>
          <w:sz w:val="20"/>
          <w:szCs w:val="20"/>
          <w:lang w:val="sr-Cyrl-CS"/>
        </w:rPr>
        <w:t>(ЈН ОП 3</w:t>
      </w:r>
      <w:r w:rsidRPr="00C91EB1">
        <w:rPr>
          <w:rFonts w:eastAsia="Times New Roman" w:cs="Times New Roman"/>
          <w:sz w:val="20"/>
          <w:szCs w:val="20"/>
          <w:lang w:val="sr-Cyrl-CS"/>
        </w:rPr>
        <w:t>/201</w:t>
      </w:r>
      <w:r w:rsidR="001D1550">
        <w:rPr>
          <w:rFonts w:eastAsia="Times New Roman" w:cs="Times New Roman"/>
          <w:sz w:val="20"/>
          <w:szCs w:val="20"/>
          <w:lang w:val="sr-Cyrl-CS"/>
        </w:rPr>
        <w:t>7</w:t>
      </w:r>
      <w:r w:rsidRPr="00C91EB1">
        <w:rPr>
          <w:rFonts w:eastAsia="Times New Roman" w:cs="Times New Roman"/>
          <w:sz w:val="20"/>
          <w:szCs w:val="20"/>
          <w:lang w:val="sr-Cyrl-CS"/>
        </w:rPr>
        <w:t>)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C91EB1">
        <w:rPr>
          <w:rFonts w:cs="Verdana,Bold"/>
          <w:b/>
          <w:bCs/>
          <w:sz w:val="20"/>
          <w:szCs w:val="20"/>
          <w:lang w:val="en-US"/>
        </w:rPr>
        <w:t xml:space="preserve">ПАРТИЈА </w:t>
      </w:r>
      <w:r w:rsidRPr="00C91EB1">
        <w:rPr>
          <w:rFonts w:cs="Verdana,Bold"/>
          <w:b/>
          <w:bCs/>
          <w:sz w:val="20"/>
          <w:szCs w:val="20"/>
          <w:lang w:val="sr-Cyrl-RS"/>
        </w:rPr>
        <w:t>1</w:t>
      </w:r>
      <w:r w:rsidRPr="00C91EB1">
        <w:rPr>
          <w:rFonts w:cs="Verdana,Bold"/>
          <w:b/>
          <w:bCs/>
          <w:sz w:val="20"/>
          <w:szCs w:val="20"/>
          <w:lang w:val="en-US"/>
        </w:rPr>
        <w:t xml:space="preserve"> - </w:t>
      </w:r>
      <w:r w:rsidR="001D1550">
        <w:rPr>
          <w:rFonts w:cs="Verdana,Bold"/>
          <w:b/>
          <w:bCs/>
          <w:sz w:val="20"/>
          <w:szCs w:val="20"/>
          <w:lang w:val="sr-Cyrl-RS"/>
        </w:rPr>
        <w:t xml:space="preserve"> </w:t>
      </w:r>
      <w:r w:rsidR="001D1550" w:rsidRPr="00B42B65">
        <w:rPr>
          <w:b/>
          <w:noProof/>
          <w:lang w:val="sr-Cyrl-CS"/>
        </w:rPr>
        <w:t xml:space="preserve">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1D1550">
        <w:rPr>
          <w:rFonts w:eastAsia="Times New Roman" w:cs="Times New Roman"/>
          <w:b/>
          <w:sz w:val="20"/>
          <w:szCs w:val="20"/>
          <w:lang w:val="sr-Cyrl-CS"/>
        </w:rPr>
        <w:t>(ЈН ОП 3/2017)</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B63226">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B63226">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B63226">
            <w:pPr>
              <w:rPr>
                <w:b/>
                <w:lang w:val="sr-Cyrl-RS"/>
              </w:rPr>
            </w:pPr>
            <w:r>
              <w:rPr>
                <w:b/>
                <w:lang w:val="sr-Cyrl-RS"/>
              </w:rPr>
              <w:t>Елеонора Стричевић Ердељи</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B63226">
            <w:pPr>
              <w:rPr>
                <w:b/>
                <w:lang w:val="sr-Cyrl-RS"/>
              </w:rPr>
            </w:pPr>
            <w:r>
              <w:rPr>
                <w:b/>
                <w:lang w:val="sr-Cyrl-RS"/>
              </w:rPr>
              <w:t>Саветник за одрживи развој</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B63226">
            <w:pPr>
              <w:rPr>
                <w:b/>
                <w:lang w:val="sr-Cyrl-RS"/>
              </w:rPr>
            </w:pPr>
            <w:r>
              <w:rPr>
                <w:b/>
                <w:lang w:val="sr-Cyrl-RS"/>
              </w:rPr>
              <w:t>021/487-4695</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B63226">
            <w:pPr>
              <w:rPr>
                <w:b/>
                <w:lang w:val="sr-Cyrl-RS"/>
              </w:rPr>
            </w:pPr>
          </w:p>
        </w:tc>
      </w:tr>
      <w:tr w:rsidR="00AB359E" w:rsidRPr="005E75D8" w:rsidTr="00B63226">
        <w:tc>
          <w:tcPr>
            <w:tcW w:w="4788" w:type="dxa"/>
          </w:tcPr>
          <w:p w:rsidR="00AB359E" w:rsidRPr="005E75D8" w:rsidRDefault="00AB359E" w:rsidP="00B63226">
            <w:r w:rsidRPr="005E75D8">
              <w:rPr>
                <w:rFonts w:cs="Verdana"/>
              </w:rPr>
              <w:t>Е-mail адреса</w:t>
            </w:r>
          </w:p>
        </w:tc>
        <w:tc>
          <w:tcPr>
            <w:tcW w:w="4788" w:type="dxa"/>
          </w:tcPr>
          <w:p w:rsidR="00AB359E" w:rsidRPr="00445BB8" w:rsidRDefault="00B867FB" w:rsidP="00B63226">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B63226">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B63226">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B63226">
            <w:pPr>
              <w:rPr>
                <w:b/>
                <w:lang w:val="sr-Cyrl-RS"/>
              </w:rPr>
            </w:pPr>
            <w:r>
              <w:rPr>
                <w:b/>
                <w:lang w:val="sr-Cyrl-RS"/>
              </w:rPr>
              <w:t>Даница Попин</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B63226">
            <w:pPr>
              <w:rPr>
                <w:b/>
                <w:lang w:val="sr-Cyrl-RS"/>
              </w:rPr>
            </w:pPr>
            <w:r>
              <w:rPr>
                <w:b/>
                <w:lang w:val="sr-Cyrl-RS"/>
              </w:rPr>
              <w:t>Саветник за одрживи развој</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B63226">
            <w:pPr>
              <w:rPr>
                <w:b/>
                <w:lang w:val="sr-Cyrl-RS"/>
              </w:rPr>
            </w:pPr>
            <w:r>
              <w:rPr>
                <w:b/>
                <w:lang w:val="sr-Cyrl-RS"/>
              </w:rPr>
              <w:t>021/487-4695</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B63226">
            <w:pPr>
              <w:rPr>
                <w:b/>
                <w:lang w:val="sr-Cyrl-RS"/>
              </w:rPr>
            </w:pPr>
          </w:p>
        </w:tc>
      </w:tr>
      <w:tr w:rsidR="00AB359E" w:rsidRPr="005E75D8" w:rsidTr="00B63226">
        <w:tc>
          <w:tcPr>
            <w:tcW w:w="4788" w:type="dxa"/>
          </w:tcPr>
          <w:p w:rsidR="00AB359E" w:rsidRPr="005E75D8" w:rsidRDefault="00AB359E" w:rsidP="00B63226">
            <w:r w:rsidRPr="005E75D8">
              <w:rPr>
                <w:rFonts w:cs="Verdana"/>
              </w:rPr>
              <w:t>Е-mail адреса</w:t>
            </w:r>
          </w:p>
        </w:tc>
        <w:tc>
          <w:tcPr>
            <w:tcW w:w="4788" w:type="dxa"/>
          </w:tcPr>
          <w:p w:rsidR="00AB359E" w:rsidRPr="005E75D8" w:rsidRDefault="00B867FB" w:rsidP="00B63226">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B63226">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B63226">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B63226">
            <w:pPr>
              <w:rPr>
                <w:b/>
                <w:lang w:val="sr-Cyrl-RS"/>
              </w:rPr>
            </w:pPr>
            <w:r>
              <w:rPr>
                <w:b/>
                <w:lang w:val="sr-Cyrl-RS"/>
              </w:rPr>
              <w:t>Немања Ерцег</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B63226">
            <w:pPr>
              <w:rPr>
                <w:b/>
                <w:lang w:val="sr-Cyrl-RS"/>
              </w:rPr>
            </w:pPr>
            <w:r>
              <w:rPr>
                <w:b/>
                <w:lang w:val="sr-Cyrl-RS"/>
              </w:rPr>
              <w:t>Вршилац дужности помоћника покрајинског секретара</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B63226">
            <w:pPr>
              <w:rPr>
                <w:b/>
                <w:lang w:val="sr-Cyrl-RS"/>
              </w:rPr>
            </w:pPr>
            <w:r>
              <w:rPr>
                <w:b/>
                <w:lang w:val="sr-Cyrl-RS"/>
              </w:rPr>
              <w:t>021/487-4541</w:t>
            </w:r>
          </w:p>
        </w:tc>
      </w:tr>
      <w:tr w:rsidR="00AB359E" w:rsidRPr="005E75D8" w:rsidTr="00B63226">
        <w:tc>
          <w:tcPr>
            <w:tcW w:w="4788" w:type="dxa"/>
          </w:tcPr>
          <w:p w:rsidR="00AB359E" w:rsidRPr="005E75D8" w:rsidRDefault="00AB359E" w:rsidP="00B63226">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B63226">
            <w:pPr>
              <w:rPr>
                <w:b/>
                <w:lang w:val="sr-Cyrl-RS"/>
              </w:rPr>
            </w:pPr>
          </w:p>
        </w:tc>
      </w:tr>
      <w:tr w:rsidR="00AB359E" w:rsidRPr="005E75D8" w:rsidTr="00B63226">
        <w:tc>
          <w:tcPr>
            <w:tcW w:w="4788" w:type="dxa"/>
          </w:tcPr>
          <w:p w:rsidR="00AB359E" w:rsidRPr="005E75D8" w:rsidRDefault="00AB359E" w:rsidP="00B63226">
            <w:r w:rsidRPr="005E75D8">
              <w:rPr>
                <w:rFonts w:cs="Verdana"/>
              </w:rPr>
              <w:t>Е-mail адреса</w:t>
            </w:r>
          </w:p>
        </w:tc>
        <w:tc>
          <w:tcPr>
            <w:tcW w:w="4788" w:type="dxa"/>
          </w:tcPr>
          <w:p w:rsidR="00AB359E" w:rsidRPr="00445BB8" w:rsidRDefault="00B867FB" w:rsidP="00B63226">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B2" w:rsidRDefault="004746B2">
      <w:pPr>
        <w:spacing w:after="0" w:line="240" w:lineRule="auto"/>
      </w:pPr>
      <w:r>
        <w:separator/>
      </w:r>
    </w:p>
  </w:endnote>
  <w:endnote w:type="continuationSeparator" w:id="0">
    <w:p w:rsidR="004746B2" w:rsidRDefault="0047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Default="004746B2"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46B2" w:rsidRDefault="004746B2"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Default="004746B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B867FB">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7FB">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Pr="00134197" w:rsidRDefault="004746B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B867F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7FB">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Default="004746B2"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46B2" w:rsidRDefault="004746B2"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Default="004746B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B867FB">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7FB">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Pr="00134197" w:rsidRDefault="004746B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B867FB">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7FB">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B2" w:rsidRDefault="004746B2">
      <w:pPr>
        <w:spacing w:after="0" w:line="240" w:lineRule="auto"/>
      </w:pPr>
      <w:r>
        <w:separator/>
      </w:r>
    </w:p>
  </w:footnote>
  <w:footnote w:type="continuationSeparator" w:id="0">
    <w:p w:rsidR="004746B2" w:rsidRDefault="00474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B2" w:rsidRPr="00681A1C" w:rsidRDefault="004746B2"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83A8D"/>
    <w:rsid w:val="00095CC0"/>
    <w:rsid w:val="00097697"/>
    <w:rsid w:val="000A482F"/>
    <w:rsid w:val="000B60D3"/>
    <w:rsid w:val="000B76CC"/>
    <w:rsid w:val="00185132"/>
    <w:rsid w:val="00185C0A"/>
    <w:rsid w:val="001D1550"/>
    <w:rsid w:val="001F3A66"/>
    <w:rsid w:val="00226A76"/>
    <w:rsid w:val="00263928"/>
    <w:rsid w:val="002A37CF"/>
    <w:rsid w:val="002C0F71"/>
    <w:rsid w:val="0031375A"/>
    <w:rsid w:val="00320CF7"/>
    <w:rsid w:val="00340BB5"/>
    <w:rsid w:val="003459A7"/>
    <w:rsid w:val="003503B9"/>
    <w:rsid w:val="003519B8"/>
    <w:rsid w:val="0036315D"/>
    <w:rsid w:val="003A14EC"/>
    <w:rsid w:val="003A21E3"/>
    <w:rsid w:val="003B5C44"/>
    <w:rsid w:val="003C4F7A"/>
    <w:rsid w:val="004042BC"/>
    <w:rsid w:val="00412119"/>
    <w:rsid w:val="00424C0C"/>
    <w:rsid w:val="004372F3"/>
    <w:rsid w:val="00444725"/>
    <w:rsid w:val="00464A3D"/>
    <w:rsid w:val="004746B2"/>
    <w:rsid w:val="004D156B"/>
    <w:rsid w:val="004F6523"/>
    <w:rsid w:val="005022B3"/>
    <w:rsid w:val="00541D3C"/>
    <w:rsid w:val="00583F50"/>
    <w:rsid w:val="00585766"/>
    <w:rsid w:val="005920DF"/>
    <w:rsid w:val="005A70B8"/>
    <w:rsid w:val="005D6271"/>
    <w:rsid w:val="006149B8"/>
    <w:rsid w:val="00657CD8"/>
    <w:rsid w:val="00694C72"/>
    <w:rsid w:val="00695332"/>
    <w:rsid w:val="006B6B2B"/>
    <w:rsid w:val="006C3445"/>
    <w:rsid w:val="006D4B27"/>
    <w:rsid w:val="00714747"/>
    <w:rsid w:val="00714F25"/>
    <w:rsid w:val="00726677"/>
    <w:rsid w:val="0073321B"/>
    <w:rsid w:val="00746A33"/>
    <w:rsid w:val="007522D0"/>
    <w:rsid w:val="007541E4"/>
    <w:rsid w:val="00794F24"/>
    <w:rsid w:val="007A0387"/>
    <w:rsid w:val="007B4058"/>
    <w:rsid w:val="007B5A44"/>
    <w:rsid w:val="00807F9B"/>
    <w:rsid w:val="00813A70"/>
    <w:rsid w:val="008366E9"/>
    <w:rsid w:val="00887B27"/>
    <w:rsid w:val="00895068"/>
    <w:rsid w:val="008A308F"/>
    <w:rsid w:val="008C1BB1"/>
    <w:rsid w:val="008F06D0"/>
    <w:rsid w:val="008F3F78"/>
    <w:rsid w:val="00917D2E"/>
    <w:rsid w:val="00936F53"/>
    <w:rsid w:val="0096797E"/>
    <w:rsid w:val="00971730"/>
    <w:rsid w:val="00991C73"/>
    <w:rsid w:val="00993844"/>
    <w:rsid w:val="009A39CF"/>
    <w:rsid w:val="009A5A4B"/>
    <w:rsid w:val="009C2049"/>
    <w:rsid w:val="00A218F1"/>
    <w:rsid w:val="00A26200"/>
    <w:rsid w:val="00A62900"/>
    <w:rsid w:val="00A94325"/>
    <w:rsid w:val="00A95AF4"/>
    <w:rsid w:val="00A97A16"/>
    <w:rsid w:val="00AB0D5F"/>
    <w:rsid w:val="00AB359E"/>
    <w:rsid w:val="00AB3F8F"/>
    <w:rsid w:val="00AF6187"/>
    <w:rsid w:val="00B207E2"/>
    <w:rsid w:val="00B42B65"/>
    <w:rsid w:val="00B725EB"/>
    <w:rsid w:val="00B867FB"/>
    <w:rsid w:val="00B9267C"/>
    <w:rsid w:val="00B96B52"/>
    <w:rsid w:val="00BB0B0F"/>
    <w:rsid w:val="00BB195A"/>
    <w:rsid w:val="00BE4CB8"/>
    <w:rsid w:val="00BE5539"/>
    <w:rsid w:val="00BE655A"/>
    <w:rsid w:val="00BE662B"/>
    <w:rsid w:val="00BF31C8"/>
    <w:rsid w:val="00C123ED"/>
    <w:rsid w:val="00C56AB6"/>
    <w:rsid w:val="00C91EB1"/>
    <w:rsid w:val="00CA77B1"/>
    <w:rsid w:val="00CC3F9E"/>
    <w:rsid w:val="00D01A47"/>
    <w:rsid w:val="00D06056"/>
    <w:rsid w:val="00D91C49"/>
    <w:rsid w:val="00D92CA7"/>
    <w:rsid w:val="00DA5DBE"/>
    <w:rsid w:val="00DB5D23"/>
    <w:rsid w:val="00DC057B"/>
    <w:rsid w:val="00DC66BE"/>
    <w:rsid w:val="00E03242"/>
    <w:rsid w:val="00E102A9"/>
    <w:rsid w:val="00E14A09"/>
    <w:rsid w:val="00EA28A2"/>
    <w:rsid w:val="00ED562C"/>
    <w:rsid w:val="00EF4E46"/>
    <w:rsid w:val="00F141E5"/>
    <w:rsid w:val="00F156BF"/>
    <w:rsid w:val="00F4577A"/>
    <w:rsid w:val="00F748CD"/>
    <w:rsid w:val="00F81956"/>
    <w:rsid w:val="00F83896"/>
    <w:rsid w:val="00FA1551"/>
    <w:rsid w:val="00FA7908"/>
    <w:rsid w:val="00FB36EC"/>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0DCE-F8E7-4748-96FE-6CAD3FCE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52</Pages>
  <Words>15660</Words>
  <Characters>89264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87</cp:revision>
  <cp:lastPrinted>2017-01-25T09:17:00Z</cp:lastPrinted>
  <dcterms:created xsi:type="dcterms:W3CDTF">2017-01-18T10:06:00Z</dcterms:created>
  <dcterms:modified xsi:type="dcterms:W3CDTF">2017-01-25T10:12:00Z</dcterms:modified>
</cp:coreProperties>
</file>