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27" w:rsidRDefault="00D22F27" w:rsidP="00D22F27">
      <w:pPr>
        <w:pStyle w:val="normalprored"/>
      </w:pPr>
      <w: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891F4F" w:rsidTr="00D22F27">
        <w:trPr>
          <w:tblCellSpacing w:w="0" w:type="dxa"/>
        </w:trPr>
        <w:tc>
          <w:tcPr>
            <w:tcW w:w="0" w:type="auto"/>
            <w:tcBorders>
              <w:top w:val="nil"/>
              <w:left w:val="nil"/>
              <w:bottom w:val="nil"/>
              <w:right w:val="nil"/>
            </w:tcBorders>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  </w:t>
            </w:r>
          </w:p>
          <w:p w:rsidR="00D22F27" w:rsidRPr="00891F4F" w:rsidRDefault="00D22F27" w:rsidP="00891F4F">
            <w:pPr>
              <w:pStyle w:val="wyq080---odsek"/>
              <w:ind w:right="623"/>
              <w:rPr>
                <w:rFonts w:asciiTheme="minorHAnsi" w:hAnsiTheme="minorHAnsi"/>
              </w:rPr>
            </w:pPr>
            <w:bookmarkStart w:id="0" w:name="str_1"/>
            <w:bookmarkEnd w:id="0"/>
            <w:r w:rsidRPr="00891F4F">
              <w:rPr>
                <w:rFonts w:asciiTheme="minorHAnsi" w:hAnsiTheme="minorHAnsi"/>
              </w:rPr>
              <w:t>РЕГИСТАР</w:t>
            </w:r>
            <w:r w:rsidRPr="00891F4F">
              <w:rPr>
                <w:rFonts w:asciiTheme="minorHAnsi" w:hAnsiTheme="minorHAnsi"/>
              </w:rPr>
              <w:br/>
              <w:t xml:space="preserve">ИЗДАТИХ ДОЗВОЛА ЗА САКУПЉАЊЕ, ТРАНСПОРТ, СКЛАДИШТЕЊЕ, ТРЕТМАН И ОДЛАГАЊЕ ОТПАДА </w:t>
            </w:r>
          </w:p>
          <w:p w:rsidR="00D22F27" w:rsidRPr="00891F4F" w:rsidRDefault="00D22F27" w:rsidP="00891F4F">
            <w:pPr>
              <w:pStyle w:val="normalprored"/>
              <w:ind w:right="623"/>
              <w:rPr>
                <w:rFonts w:asciiTheme="minorHAnsi" w:hAnsiTheme="minorHAnsi"/>
              </w:rPr>
            </w:pPr>
            <w:r w:rsidRPr="00891F4F">
              <w:rPr>
                <w:rFonts w:asciiTheme="minorHAnsi" w:hAnsiTheme="minorHAnsi"/>
              </w:rPr>
              <w:t xml:space="preserve">  </w:t>
            </w:r>
          </w:p>
          <w:tbl>
            <w:tblPr>
              <w:tblW w:w="9518" w:type="dxa"/>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70"/>
              <w:gridCol w:w="4007"/>
              <w:gridCol w:w="4541"/>
            </w:tblGrid>
            <w:tr w:rsidR="00D22F27" w:rsidRPr="00891F4F" w:rsidTr="00600191">
              <w:trPr>
                <w:tblCellSpacing w:w="0" w:type="dxa"/>
              </w:trPr>
              <w:tc>
                <w:tcPr>
                  <w:tcW w:w="170" w:type="pct"/>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1. </w:t>
                  </w:r>
                </w:p>
              </w:tc>
              <w:tc>
                <w:tcPr>
                  <w:tcW w:w="4830" w:type="pct"/>
                  <w:gridSpan w:val="2"/>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1"/>
                    <w:ind w:right="623"/>
                    <w:rPr>
                      <w:rFonts w:asciiTheme="minorHAnsi" w:hAnsiTheme="minorHAnsi"/>
                      <w:lang w:val="sr-Cyrl-RS"/>
                    </w:rPr>
                  </w:pPr>
                  <w:r w:rsidRPr="00891F4F">
                    <w:rPr>
                      <w:rFonts w:asciiTheme="minorHAnsi" w:hAnsiTheme="minorHAnsi"/>
                    </w:rPr>
                    <w:t xml:space="preserve">Регистарски број: </w:t>
                  </w:r>
                  <w:r w:rsidR="000F60B9" w:rsidRPr="00891F4F">
                    <w:rPr>
                      <w:rFonts w:asciiTheme="minorHAnsi" w:hAnsiTheme="minorHAnsi"/>
                      <w:lang w:val="sr-Cyrl-RS"/>
                    </w:rPr>
                    <w:t>324</w:t>
                  </w:r>
                </w:p>
              </w:tc>
            </w:tr>
            <w:tr w:rsidR="00D22F27" w:rsidRPr="00891F4F" w:rsidTr="0060019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2. </w:t>
                  </w:r>
                </w:p>
              </w:tc>
              <w:tc>
                <w:tcPr>
                  <w:tcW w:w="4830" w:type="pct"/>
                  <w:gridSpan w:val="2"/>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1"/>
                    <w:ind w:right="623"/>
                    <w:rPr>
                      <w:rFonts w:asciiTheme="minorHAnsi" w:hAnsiTheme="minorHAnsi"/>
                      <w:lang w:val="sr-Cyrl-RS"/>
                    </w:rPr>
                  </w:pPr>
                  <w:r w:rsidRPr="00891F4F">
                    <w:rPr>
                      <w:rFonts w:asciiTheme="minorHAnsi" w:hAnsiTheme="minorHAnsi"/>
                    </w:rPr>
                    <w:t xml:space="preserve">Број досијеа: </w:t>
                  </w:r>
                  <w:r w:rsidR="00857392" w:rsidRPr="00891F4F">
                    <w:rPr>
                      <w:rFonts w:asciiTheme="minorHAnsi" w:hAnsiTheme="minorHAnsi"/>
                    </w:rPr>
                    <w:t>140-</w:t>
                  </w:r>
                  <w:r w:rsidR="000F60B9" w:rsidRPr="00891F4F">
                    <w:rPr>
                      <w:rFonts w:asciiTheme="minorHAnsi" w:hAnsiTheme="minorHAnsi"/>
                      <w:lang w:val="sr-Cyrl-RS"/>
                    </w:rPr>
                    <w:t>501-1224/2021</w:t>
                  </w:r>
                  <w:r w:rsidR="00857392" w:rsidRPr="00891F4F">
                    <w:rPr>
                      <w:rFonts w:asciiTheme="minorHAnsi" w:hAnsiTheme="minorHAnsi"/>
                      <w:lang w:val="sr-Cyrl-RS"/>
                    </w:rPr>
                    <w:t>-05</w:t>
                  </w:r>
                </w:p>
              </w:tc>
            </w:tr>
            <w:tr w:rsidR="00D22F27" w:rsidRPr="00891F4F" w:rsidTr="0060019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3. </w:t>
                  </w:r>
                </w:p>
              </w:tc>
              <w:tc>
                <w:tcPr>
                  <w:tcW w:w="2275" w:type="pct"/>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Врста дозволе за управљање отпадом </w:t>
                  </w:r>
                </w:p>
              </w:tc>
              <w:tc>
                <w:tcPr>
                  <w:tcW w:w="2555"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874"/>
                    <w:gridCol w:w="1547"/>
                  </w:tblGrid>
                  <w:tr w:rsidR="00D22F27" w:rsidRPr="00891F4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Сакупљање </w:t>
                        </w:r>
                      </w:p>
                    </w:tc>
                    <w:tc>
                      <w:tcPr>
                        <w:tcW w:w="175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webdings"/>
                          <w:ind w:right="623"/>
                          <w:rPr>
                            <w:rFonts w:asciiTheme="minorHAnsi" w:hAnsiTheme="minorHAnsi"/>
                          </w:rPr>
                        </w:pPr>
                        <w:r w:rsidRPr="00891F4F">
                          <w:rPr>
                            <w:rFonts w:asciiTheme="minorHAnsi" w:hAnsiTheme="minorHAnsi"/>
                          </w:rPr>
                          <w:t></w:t>
                        </w:r>
                      </w:p>
                    </w:tc>
                  </w:tr>
                  <w:tr w:rsidR="00D22F27" w:rsidRPr="00891F4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Транспорт </w:t>
                        </w:r>
                      </w:p>
                    </w:tc>
                    <w:tc>
                      <w:tcPr>
                        <w:tcW w:w="175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webdings"/>
                          <w:ind w:right="623"/>
                          <w:rPr>
                            <w:rFonts w:asciiTheme="minorHAnsi" w:hAnsiTheme="minorHAnsi"/>
                          </w:rPr>
                        </w:pPr>
                        <w:r w:rsidRPr="00891F4F">
                          <w:rPr>
                            <w:rFonts w:asciiTheme="minorHAnsi" w:hAnsiTheme="minorHAnsi"/>
                          </w:rPr>
                          <w:t></w:t>
                        </w:r>
                      </w:p>
                    </w:tc>
                  </w:tr>
                  <w:tr w:rsidR="00D22F27" w:rsidRPr="00891F4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Складиштење </w:t>
                        </w:r>
                      </w:p>
                    </w:tc>
                    <w:tc>
                      <w:tcPr>
                        <w:tcW w:w="1750" w:type="pct"/>
                        <w:tcBorders>
                          <w:top w:val="nil"/>
                          <w:left w:val="nil"/>
                          <w:bottom w:val="nil"/>
                          <w:right w:val="nil"/>
                        </w:tcBorders>
                        <w:tcMar>
                          <w:top w:w="15" w:type="dxa"/>
                          <w:left w:w="15" w:type="dxa"/>
                          <w:bottom w:w="15" w:type="dxa"/>
                          <w:right w:w="15" w:type="dxa"/>
                        </w:tcMar>
                        <w:hideMark/>
                      </w:tcPr>
                      <w:p w:rsidR="00D22F27" w:rsidRPr="00891F4F" w:rsidRDefault="002C373B" w:rsidP="00891F4F">
                        <w:pPr>
                          <w:pStyle w:val="webdings"/>
                          <w:ind w:right="623"/>
                          <w:rPr>
                            <w:rFonts w:asciiTheme="minorHAnsi" w:hAnsiTheme="minorHAnsi"/>
                            <w:lang w:val="sr-Cyrl-RS"/>
                          </w:rPr>
                        </w:pPr>
                        <w:r w:rsidRPr="00891F4F">
                          <w:rPr>
                            <w:rFonts w:asciiTheme="minorHAnsi" w:hAnsiTheme="minorHAnsi"/>
                            <w:lang w:val="sr-Cyrl-RS"/>
                          </w:rPr>
                          <w:t>×</w:t>
                        </w:r>
                      </w:p>
                    </w:tc>
                  </w:tr>
                  <w:tr w:rsidR="00D22F27" w:rsidRPr="00891F4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Третман </w:t>
                        </w:r>
                      </w:p>
                    </w:tc>
                    <w:tc>
                      <w:tcPr>
                        <w:tcW w:w="1750" w:type="pct"/>
                        <w:tcBorders>
                          <w:top w:val="nil"/>
                          <w:left w:val="nil"/>
                          <w:bottom w:val="nil"/>
                          <w:right w:val="nil"/>
                        </w:tcBorders>
                        <w:tcMar>
                          <w:top w:w="15" w:type="dxa"/>
                          <w:left w:w="15" w:type="dxa"/>
                          <w:bottom w:w="15" w:type="dxa"/>
                          <w:right w:w="15" w:type="dxa"/>
                        </w:tcMar>
                        <w:hideMark/>
                      </w:tcPr>
                      <w:p w:rsidR="00D22F27" w:rsidRPr="00891F4F" w:rsidRDefault="002C373B" w:rsidP="00891F4F">
                        <w:pPr>
                          <w:pStyle w:val="webdings"/>
                          <w:ind w:right="623"/>
                          <w:rPr>
                            <w:rFonts w:asciiTheme="minorHAnsi" w:hAnsiTheme="minorHAnsi"/>
                          </w:rPr>
                        </w:pPr>
                        <w:r w:rsidRPr="00891F4F">
                          <w:rPr>
                            <w:rFonts w:asciiTheme="minorHAnsi" w:hAnsiTheme="minorHAnsi"/>
                          </w:rPr>
                          <w:t>×</w:t>
                        </w:r>
                      </w:p>
                    </w:tc>
                  </w:tr>
                  <w:tr w:rsidR="00D22F27" w:rsidRPr="00891F4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Одлагање </w:t>
                        </w:r>
                      </w:p>
                    </w:tc>
                    <w:tc>
                      <w:tcPr>
                        <w:tcW w:w="175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webdings"/>
                          <w:ind w:right="623"/>
                          <w:rPr>
                            <w:rFonts w:asciiTheme="minorHAnsi" w:hAnsiTheme="minorHAnsi"/>
                          </w:rPr>
                        </w:pPr>
                        <w:r w:rsidRPr="00891F4F">
                          <w:rPr>
                            <w:rFonts w:asciiTheme="minorHAnsi" w:hAnsiTheme="minorHAnsi"/>
                          </w:rPr>
                          <w:t></w:t>
                        </w:r>
                      </w:p>
                    </w:tc>
                  </w:tr>
                </w:tbl>
                <w:p w:rsidR="00D22F27" w:rsidRPr="00891F4F" w:rsidRDefault="00D22F27" w:rsidP="00891F4F">
                  <w:pPr>
                    <w:ind w:right="623"/>
                    <w:rPr>
                      <w:rFonts w:asciiTheme="minorHAnsi" w:hAnsiTheme="minorHAnsi"/>
                    </w:rPr>
                  </w:pPr>
                </w:p>
              </w:tc>
            </w:tr>
            <w:tr w:rsidR="00D22F27" w:rsidRPr="00891F4F" w:rsidTr="0060019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4. </w:t>
                  </w:r>
                </w:p>
              </w:tc>
              <w:tc>
                <w:tcPr>
                  <w:tcW w:w="4830" w:type="pct"/>
                  <w:gridSpan w:val="2"/>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1"/>
                    <w:ind w:right="623"/>
                    <w:rPr>
                      <w:rFonts w:asciiTheme="minorHAnsi" w:hAnsiTheme="minorHAnsi"/>
                      <w:lang w:val="sr-Cyrl-RS"/>
                    </w:rPr>
                  </w:pPr>
                  <w:r w:rsidRPr="00891F4F">
                    <w:rPr>
                      <w:rFonts w:asciiTheme="minorHAnsi" w:hAnsiTheme="minorHAnsi"/>
                    </w:rPr>
                    <w:t>Назив лица регистрованог за обављање делатности сакупљања, односно лица које има својство превозника коме је издата дозвола:</w:t>
                  </w:r>
                  <w:r w:rsidRPr="00891F4F">
                    <w:rPr>
                      <w:rFonts w:asciiTheme="minorHAnsi" w:hAnsiTheme="minorHAnsi"/>
                    </w:rPr>
                    <w:br/>
                    <w:t xml:space="preserve">Регистарски број или име и лични број: </w:t>
                  </w:r>
                  <w:r w:rsidR="002C373B" w:rsidRPr="00891F4F">
                    <w:rPr>
                      <w:rFonts w:asciiTheme="minorHAnsi" w:hAnsiTheme="minorHAnsi"/>
                      <w:lang w:val="sr-Cyrl-RS"/>
                    </w:rPr>
                    <w:t>-</w:t>
                  </w:r>
                </w:p>
              </w:tc>
            </w:tr>
            <w:tr w:rsidR="00D22F27" w:rsidRPr="00891F4F" w:rsidTr="0060019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5. </w:t>
                  </w:r>
                </w:p>
              </w:tc>
              <w:tc>
                <w:tcPr>
                  <w:tcW w:w="4830" w:type="pct"/>
                  <w:gridSpan w:val="2"/>
                  <w:tcBorders>
                    <w:top w:val="outset" w:sz="6" w:space="0" w:color="auto"/>
                    <w:left w:val="outset" w:sz="6" w:space="0" w:color="auto"/>
                    <w:bottom w:val="outset" w:sz="6" w:space="0" w:color="auto"/>
                    <w:right w:val="outset" w:sz="6" w:space="0" w:color="auto"/>
                  </w:tcBorders>
                  <w:hideMark/>
                </w:tcPr>
                <w:p w:rsidR="002C373B" w:rsidRPr="00891F4F" w:rsidRDefault="00D22F27" w:rsidP="00891F4F">
                  <w:pPr>
                    <w:pStyle w:val="Normal1"/>
                    <w:spacing w:before="0" w:beforeAutospacing="0" w:after="0" w:afterAutospacing="0"/>
                    <w:ind w:right="623"/>
                    <w:rPr>
                      <w:rFonts w:asciiTheme="minorHAnsi" w:hAnsiTheme="minorHAnsi"/>
                      <w:lang w:val="sr-Cyrl-RS"/>
                    </w:rPr>
                  </w:pPr>
                  <w:r w:rsidRPr="00891F4F">
                    <w:rPr>
                      <w:rFonts w:asciiTheme="minorHAnsi" w:hAnsiTheme="minorHAnsi"/>
                    </w:rPr>
                    <w:t>Назив оператера постројења за складиштење, третман и одлагање отпада коме је издата дозвола</w:t>
                  </w:r>
                  <w:r w:rsidRPr="00891F4F">
                    <w:rPr>
                      <w:rFonts w:asciiTheme="minorHAnsi" w:hAnsiTheme="minorHAnsi"/>
                      <w:b/>
                    </w:rPr>
                    <w:t>:</w:t>
                  </w:r>
                  <w:r w:rsidR="002C373B" w:rsidRPr="00891F4F">
                    <w:rPr>
                      <w:rFonts w:asciiTheme="minorHAnsi" w:hAnsiTheme="minorHAnsi" w:cstheme="minorHAnsi"/>
                      <w:b/>
                    </w:rPr>
                    <w:t xml:space="preserve"> REMONDIS Medison doo Zrenjanin, Др. Ђорђа Радића 1, Зрењанин</w:t>
                  </w:r>
                  <w:r w:rsidRPr="00891F4F">
                    <w:rPr>
                      <w:rFonts w:asciiTheme="minorHAnsi" w:hAnsiTheme="minorHAnsi"/>
                    </w:rPr>
                    <w:br/>
                    <w:t xml:space="preserve">Регистарски број или име и лични број: </w:t>
                  </w:r>
                  <w:r w:rsidR="002C373B" w:rsidRPr="00891F4F">
                    <w:rPr>
                      <w:rFonts w:asciiTheme="minorHAnsi" w:hAnsiTheme="minorHAnsi"/>
                      <w:lang w:val="sr-Cyrl-RS"/>
                    </w:rPr>
                    <w:t>Матични број:20559799</w:t>
                  </w:r>
                </w:p>
                <w:p w:rsidR="002C373B" w:rsidRPr="00891F4F" w:rsidRDefault="002C373B" w:rsidP="00891F4F">
                  <w:pPr>
                    <w:pStyle w:val="Normal1"/>
                    <w:spacing w:before="0" w:beforeAutospacing="0" w:after="0" w:afterAutospacing="0"/>
                    <w:ind w:right="623"/>
                    <w:rPr>
                      <w:rFonts w:asciiTheme="minorHAnsi" w:hAnsiTheme="minorHAnsi"/>
                      <w:lang w:val="sr-Cyrl-RS"/>
                    </w:rPr>
                  </w:pPr>
                  <w:r w:rsidRPr="00891F4F">
                    <w:rPr>
                      <w:rFonts w:asciiTheme="minorHAnsi" w:hAnsiTheme="minorHAnsi"/>
                      <w:lang w:val="sr-Cyrl-RS"/>
                    </w:rPr>
                    <w:t xml:space="preserve">                                                                    ПИБ: 106229657</w:t>
                  </w:r>
                </w:p>
              </w:tc>
            </w:tr>
            <w:tr w:rsidR="00D22F27" w:rsidRPr="00891F4F" w:rsidTr="0060019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6. </w:t>
                  </w:r>
                </w:p>
              </w:tc>
              <w:tc>
                <w:tcPr>
                  <w:tcW w:w="4830" w:type="pct"/>
                  <w:gridSpan w:val="2"/>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1"/>
                    <w:ind w:right="623"/>
                    <w:rPr>
                      <w:rFonts w:asciiTheme="minorHAnsi" w:hAnsiTheme="minorHAnsi"/>
                      <w:lang w:val="sr-Cyrl-RS"/>
                    </w:rPr>
                  </w:pPr>
                  <w:r w:rsidRPr="00891F4F">
                    <w:rPr>
                      <w:rFonts w:asciiTheme="minorHAnsi" w:hAnsiTheme="minorHAnsi"/>
                    </w:rPr>
                    <w:t>Назив постројења или активности за које је дозвола издата</w:t>
                  </w:r>
                  <w:r w:rsidRPr="00891F4F">
                    <w:rPr>
                      <w:rFonts w:asciiTheme="minorHAnsi" w:hAnsiTheme="minorHAnsi"/>
                      <w:b/>
                    </w:rPr>
                    <w:t xml:space="preserve">: </w:t>
                  </w:r>
                  <w:r w:rsidR="001848D2" w:rsidRPr="00891F4F">
                    <w:rPr>
                      <w:rFonts w:asciiTheme="minorHAnsi" w:hAnsiTheme="minorHAnsi" w:cstheme="minorHAnsi"/>
                      <w:b/>
                    </w:rPr>
                    <w:t>REMONDIS Medison doo Zrenjanin, Др. Ђорђа Радића 1, Зрењанин</w:t>
                  </w:r>
                  <w:r w:rsidR="001848D2" w:rsidRPr="00891F4F">
                    <w:rPr>
                      <w:rFonts w:asciiTheme="minorHAnsi" w:hAnsiTheme="minorHAnsi" w:cstheme="minorHAnsi"/>
                      <w:b/>
                      <w:lang w:val="sr-Cyrl-RS"/>
                    </w:rPr>
                    <w:t>, складиштење и третман неопасног и опасног отпада</w:t>
                  </w:r>
                </w:p>
              </w:tc>
            </w:tr>
            <w:tr w:rsidR="00D22F27" w:rsidRPr="00891F4F" w:rsidTr="0060019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7. </w:t>
                  </w:r>
                </w:p>
              </w:tc>
              <w:tc>
                <w:tcPr>
                  <w:tcW w:w="4830" w:type="pct"/>
                  <w:gridSpan w:val="2"/>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1"/>
                    <w:ind w:right="623"/>
                    <w:rPr>
                      <w:rFonts w:asciiTheme="minorHAnsi" w:hAnsiTheme="minorHAnsi"/>
                      <w:lang w:val="sr-Cyrl-RS"/>
                    </w:rPr>
                  </w:pPr>
                  <w:r w:rsidRPr="00891F4F">
                    <w:rPr>
                      <w:rFonts w:asciiTheme="minorHAnsi" w:hAnsiTheme="minorHAnsi"/>
                    </w:rPr>
                    <w:t xml:space="preserve">Назив надлежног органа који је издао дозволу: </w:t>
                  </w:r>
                  <w:r w:rsidR="001848D2" w:rsidRPr="00891F4F">
                    <w:rPr>
                      <w:rFonts w:asciiTheme="minorHAnsi" w:hAnsiTheme="minorHAnsi"/>
                      <w:lang w:val="sr-Cyrl-RS"/>
                    </w:rPr>
                    <w:t>Покрајински секретаријат за урбанизам и заштиту животне средине</w:t>
                  </w:r>
                </w:p>
              </w:tc>
            </w:tr>
            <w:tr w:rsidR="00D22F27" w:rsidRPr="00891F4F" w:rsidTr="0060019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8. </w:t>
                  </w:r>
                </w:p>
              </w:tc>
              <w:tc>
                <w:tcPr>
                  <w:tcW w:w="4830" w:type="pct"/>
                  <w:gridSpan w:val="2"/>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1"/>
                    <w:ind w:right="623"/>
                    <w:rPr>
                      <w:rFonts w:asciiTheme="minorHAnsi" w:hAnsiTheme="minorHAnsi"/>
                      <w:lang w:val="sr-Cyrl-RS"/>
                    </w:rPr>
                  </w:pPr>
                  <w:r w:rsidRPr="00891F4F">
                    <w:rPr>
                      <w:rFonts w:asciiTheme="minorHAnsi" w:hAnsiTheme="minorHAnsi"/>
                    </w:rPr>
                    <w:t xml:space="preserve">Број и датум издавања дозволе: </w:t>
                  </w:r>
                  <w:r w:rsidR="001848D2" w:rsidRPr="00891F4F">
                    <w:rPr>
                      <w:rFonts w:asciiTheme="minorHAnsi" w:hAnsiTheme="minorHAnsi"/>
                      <w:lang w:val="sr-Cyrl-RS"/>
                    </w:rPr>
                    <w:t>140-501-1</w:t>
                  </w:r>
                  <w:r w:rsidR="000F60B9" w:rsidRPr="00891F4F">
                    <w:rPr>
                      <w:rFonts w:asciiTheme="minorHAnsi" w:hAnsiTheme="minorHAnsi"/>
                      <w:lang w:val="sr-Cyrl-RS"/>
                    </w:rPr>
                    <w:t>224/2021-05 од 10.01</w:t>
                  </w:r>
                  <w:r w:rsidR="001848D2" w:rsidRPr="00891F4F">
                    <w:rPr>
                      <w:rFonts w:asciiTheme="minorHAnsi" w:hAnsiTheme="minorHAnsi"/>
                      <w:lang w:val="sr-Cyrl-RS"/>
                    </w:rPr>
                    <w:t>.202</w:t>
                  </w:r>
                  <w:r w:rsidR="000F60B9" w:rsidRPr="00891F4F">
                    <w:rPr>
                      <w:rFonts w:asciiTheme="minorHAnsi" w:hAnsiTheme="minorHAnsi"/>
                      <w:lang w:val="sr-Cyrl-RS"/>
                    </w:rPr>
                    <w:t>2</w:t>
                  </w:r>
                  <w:r w:rsidR="001848D2" w:rsidRPr="00891F4F">
                    <w:rPr>
                      <w:rFonts w:asciiTheme="minorHAnsi" w:hAnsiTheme="minorHAnsi"/>
                      <w:lang w:val="sr-Cyrl-RS"/>
                    </w:rPr>
                    <w:t>.</w:t>
                  </w:r>
                </w:p>
              </w:tc>
            </w:tr>
            <w:tr w:rsidR="00D22F27" w:rsidRPr="00891F4F" w:rsidTr="0060019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9. </w:t>
                  </w:r>
                </w:p>
              </w:tc>
              <w:tc>
                <w:tcPr>
                  <w:tcW w:w="4830"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33"/>
                    <w:gridCol w:w="1737"/>
                    <w:gridCol w:w="703"/>
                    <w:gridCol w:w="1737"/>
                    <w:gridCol w:w="2718"/>
                  </w:tblGrid>
                  <w:tr w:rsidR="00D22F27" w:rsidRPr="00891F4F">
                    <w:trPr>
                      <w:tblCellSpacing w:w="0" w:type="dxa"/>
                    </w:trPr>
                    <w:tc>
                      <w:tcPr>
                        <w:tcW w:w="110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Рок важности дозволе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891F4F" w:rsidRDefault="001848D2" w:rsidP="00891F4F">
                        <w:pPr>
                          <w:pStyle w:val="normalcentar"/>
                          <w:ind w:right="623"/>
                          <w:rPr>
                            <w:rFonts w:asciiTheme="minorHAnsi" w:hAnsiTheme="minorHAnsi"/>
                          </w:rPr>
                        </w:pPr>
                        <w:r w:rsidRPr="00891F4F">
                          <w:rPr>
                            <w:rFonts w:asciiTheme="minorHAnsi" w:hAnsiTheme="minorHAnsi"/>
                          </w:rPr>
                          <w:t>О</w:t>
                        </w:r>
                        <w:r w:rsidR="00D22F27" w:rsidRPr="00891F4F">
                          <w:rPr>
                            <w:rFonts w:asciiTheme="minorHAnsi" w:hAnsiTheme="minorHAnsi"/>
                          </w:rPr>
                          <w:t>д</w:t>
                        </w:r>
                      </w:p>
                      <w:p w:rsidR="00D22F27" w:rsidRPr="00891F4F" w:rsidRDefault="000F60B9" w:rsidP="00891F4F">
                        <w:pPr>
                          <w:pStyle w:val="normalcentar"/>
                          <w:ind w:right="623"/>
                          <w:rPr>
                            <w:rFonts w:asciiTheme="minorHAnsi" w:hAnsiTheme="minorHAnsi"/>
                          </w:rPr>
                        </w:pPr>
                        <w:r w:rsidRPr="00891F4F">
                          <w:rPr>
                            <w:rFonts w:asciiTheme="minorHAnsi" w:hAnsiTheme="minorHAnsi"/>
                            <w:lang w:val="sr-Cyrl-RS"/>
                          </w:rPr>
                          <w:t>11.01</w:t>
                        </w:r>
                        <w:r w:rsidR="001848D2" w:rsidRPr="00891F4F">
                          <w:rPr>
                            <w:rFonts w:asciiTheme="minorHAnsi" w:hAnsiTheme="minorHAnsi"/>
                            <w:lang w:val="sr-Cyrl-RS"/>
                          </w:rPr>
                          <w:t>.202</w:t>
                        </w:r>
                        <w:r w:rsidRPr="00891F4F">
                          <w:rPr>
                            <w:rFonts w:asciiTheme="minorHAnsi" w:hAnsiTheme="minorHAnsi"/>
                            <w:lang w:val="sr-Cyrl-RS"/>
                          </w:rPr>
                          <w:t>2</w:t>
                        </w:r>
                        <w:r w:rsidR="001848D2" w:rsidRPr="00891F4F">
                          <w:rPr>
                            <w:rFonts w:asciiTheme="minorHAnsi" w:hAnsiTheme="minorHAnsi"/>
                            <w:lang w:val="sr-Cyrl-RS"/>
                          </w:rPr>
                          <w:t>.</w:t>
                        </w:r>
                        <w:r w:rsidR="00D22F27" w:rsidRPr="00891F4F">
                          <w:rPr>
                            <w:rFonts w:asciiTheme="minorHAnsi" w:hAnsiTheme="minorHAnsi"/>
                          </w:rPr>
                          <w:t xml:space="preserve"> </w:t>
                        </w:r>
                      </w:p>
                    </w:tc>
                    <w:tc>
                      <w:tcPr>
                        <w:tcW w:w="25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891F4F" w:rsidRDefault="001848D2" w:rsidP="00891F4F">
                        <w:pPr>
                          <w:pStyle w:val="normalcentar"/>
                          <w:ind w:right="623"/>
                          <w:rPr>
                            <w:rFonts w:asciiTheme="minorHAnsi" w:hAnsiTheme="minorHAnsi"/>
                          </w:rPr>
                        </w:pPr>
                        <w:r w:rsidRPr="00891F4F">
                          <w:rPr>
                            <w:rFonts w:asciiTheme="minorHAnsi" w:hAnsiTheme="minorHAnsi"/>
                          </w:rPr>
                          <w:t>Д</w:t>
                        </w:r>
                        <w:r w:rsidR="00D22F27" w:rsidRPr="00891F4F">
                          <w:rPr>
                            <w:rFonts w:asciiTheme="minorHAnsi" w:hAnsiTheme="minorHAnsi"/>
                          </w:rPr>
                          <w:t>о</w:t>
                        </w:r>
                      </w:p>
                      <w:p w:rsidR="00D22F27" w:rsidRPr="00891F4F" w:rsidRDefault="000F60B9" w:rsidP="00891F4F">
                        <w:pPr>
                          <w:pStyle w:val="normalcentar"/>
                          <w:ind w:right="623"/>
                          <w:rPr>
                            <w:rFonts w:asciiTheme="minorHAnsi" w:hAnsiTheme="minorHAnsi"/>
                          </w:rPr>
                        </w:pPr>
                        <w:r w:rsidRPr="00891F4F">
                          <w:rPr>
                            <w:rFonts w:asciiTheme="minorHAnsi" w:hAnsiTheme="minorHAnsi"/>
                            <w:lang w:val="sr-Cyrl-RS"/>
                          </w:rPr>
                          <w:t>11.01</w:t>
                        </w:r>
                        <w:r w:rsidR="001848D2" w:rsidRPr="00891F4F">
                          <w:rPr>
                            <w:rFonts w:asciiTheme="minorHAnsi" w:hAnsiTheme="minorHAnsi"/>
                            <w:lang w:val="sr-Cyrl-RS"/>
                          </w:rPr>
                          <w:t>.203</w:t>
                        </w:r>
                        <w:r w:rsidRPr="00891F4F">
                          <w:rPr>
                            <w:rFonts w:asciiTheme="minorHAnsi" w:hAnsiTheme="minorHAnsi"/>
                            <w:lang w:val="sr-Cyrl-RS"/>
                          </w:rPr>
                          <w:t>2</w:t>
                        </w:r>
                        <w:r w:rsidR="001848D2" w:rsidRPr="00891F4F">
                          <w:rPr>
                            <w:rFonts w:asciiTheme="minorHAnsi" w:hAnsiTheme="minorHAnsi"/>
                            <w:lang w:val="sr-Cyrl-RS"/>
                          </w:rPr>
                          <w:t>.</w:t>
                        </w:r>
                        <w:r w:rsidR="00D22F27" w:rsidRPr="00891F4F">
                          <w:rPr>
                            <w:rFonts w:asciiTheme="minorHAnsi" w:hAnsiTheme="minorHAnsi"/>
                          </w:rPr>
                          <w:t xml:space="preserve"> </w:t>
                        </w:r>
                      </w:p>
                    </w:tc>
                    <w:tc>
                      <w:tcPr>
                        <w:tcW w:w="2950" w:type="pct"/>
                        <w:tcBorders>
                          <w:top w:val="nil"/>
                          <w:left w:val="nil"/>
                          <w:bottom w:val="nil"/>
                          <w:right w:val="nil"/>
                        </w:tcBorders>
                        <w:tcMar>
                          <w:top w:w="15" w:type="dxa"/>
                          <w:left w:w="15" w:type="dxa"/>
                          <w:bottom w:w="15" w:type="dxa"/>
                          <w:right w:w="15" w:type="dxa"/>
                        </w:tcMar>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  </w:t>
                        </w:r>
                      </w:p>
                    </w:tc>
                  </w:tr>
                </w:tbl>
                <w:p w:rsidR="00D22F27" w:rsidRPr="00891F4F" w:rsidRDefault="00D22F27" w:rsidP="00891F4F">
                  <w:pPr>
                    <w:ind w:right="623"/>
                    <w:rPr>
                      <w:rFonts w:asciiTheme="minorHAnsi" w:hAnsiTheme="minorHAnsi"/>
                    </w:rPr>
                  </w:pPr>
                </w:p>
              </w:tc>
            </w:tr>
            <w:tr w:rsidR="00D22F27" w:rsidRPr="00891F4F" w:rsidTr="0060019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sz w:val="18"/>
                      <w:szCs w:val="18"/>
                    </w:rPr>
                  </w:pPr>
                  <w:r w:rsidRPr="00891F4F">
                    <w:rPr>
                      <w:rFonts w:asciiTheme="minorHAnsi" w:hAnsiTheme="minorHAnsi"/>
                      <w:sz w:val="18"/>
                      <w:szCs w:val="18"/>
                    </w:rPr>
                    <w:t xml:space="preserve">10. </w:t>
                  </w:r>
                </w:p>
              </w:tc>
              <w:tc>
                <w:tcPr>
                  <w:tcW w:w="4830" w:type="pct"/>
                  <w:gridSpan w:val="2"/>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1"/>
                    <w:ind w:right="623"/>
                    <w:rPr>
                      <w:rFonts w:asciiTheme="minorHAnsi" w:hAnsiTheme="minorHAnsi"/>
                      <w:sz w:val="18"/>
                      <w:szCs w:val="18"/>
                    </w:rPr>
                  </w:pPr>
                  <w:r w:rsidRPr="00891F4F">
                    <w:rPr>
                      <w:rFonts w:asciiTheme="minorHAnsi" w:hAnsiTheme="minorHAnsi"/>
                      <w:sz w:val="18"/>
                      <w:szCs w:val="18"/>
                    </w:rPr>
                    <w:t xml:space="preserve">Услови утврђени дозволом за </w:t>
                  </w:r>
                  <w:r w:rsidR="001848D2" w:rsidRPr="00891F4F">
                    <w:rPr>
                      <w:rFonts w:asciiTheme="minorHAnsi" w:hAnsiTheme="minorHAnsi"/>
                      <w:sz w:val="18"/>
                      <w:szCs w:val="18"/>
                    </w:rPr>
                    <w:t>складиштење и термички третман неопасног и опасног отпада</w:t>
                  </w:r>
                  <w:r w:rsidRPr="00891F4F">
                    <w:rPr>
                      <w:rFonts w:asciiTheme="minorHAnsi" w:hAnsiTheme="minorHAnsi"/>
                      <w:sz w:val="18"/>
                      <w:szCs w:val="18"/>
                    </w:rPr>
                    <w:t xml:space="preserve">: </w:t>
                  </w:r>
                </w:p>
                <w:p w:rsidR="00E86442" w:rsidRPr="00891F4F" w:rsidRDefault="00D22F27" w:rsidP="00891F4F">
                  <w:pPr>
                    <w:pStyle w:val="Normal1"/>
                    <w:ind w:right="623"/>
                    <w:rPr>
                      <w:rFonts w:asciiTheme="minorHAnsi" w:hAnsiTheme="minorHAnsi"/>
                      <w:sz w:val="18"/>
                      <w:szCs w:val="18"/>
                    </w:rPr>
                  </w:pPr>
                  <w:r w:rsidRPr="00891F4F">
                    <w:rPr>
                      <w:rFonts w:asciiTheme="minorHAnsi" w:hAnsiTheme="minorHAnsi"/>
                      <w:sz w:val="18"/>
                      <w:szCs w:val="18"/>
                    </w:rPr>
                    <w:t>Врста и количина отпада:</w:t>
                  </w:r>
                </w:p>
                <w:p w:rsidR="000F60B9" w:rsidRPr="00891F4F" w:rsidRDefault="000F60B9" w:rsidP="00891F4F">
                  <w:pPr>
                    <w:ind w:left="72" w:right="623"/>
                    <w:rPr>
                      <w:rFonts w:asciiTheme="minorHAnsi" w:hAnsiTheme="minorHAnsi" w:cstheme="minorHAnsi"/>
                      <w:b/>
                      <w:sz w:val="18"/>
                      <w:szCs w:val="18"/>
                      <w:lang w:val="ru-RU"/>
                    </w:rPr>
                  </w:pPr>
                  <w:r w:rsidRPr="00891F4F">
                    <w:rPr>
                      <w:rFonts w:asciiTheme="minorHAnsi" w:hAnsiTheme="minorHAnsi" w:cstheme="minorHAnsi"/>
                      <w:b/>
                      <w:sz w:val="18"/>
                      <w:szCs w:val="18"/>
                      <w:lang w:val="ru-RU"/>
                    </w:rPr>
                    <w:t>Неопасан отпад који оператер складишти и третира у постројењу</w:t>
                  </w:r>
                </w:p>
                <w:p w:rsidR="000F60B9" w:rsidRPr="00891F4F" w:rsidRDefault="000F60B9" w:rsidP="00064525">
                  <w:pPr>
                    <w:numPr>
                      <w:ilvl w:val="0"/>
                      <w:numId w:val="18"/>
                    </w:numPr>
                    <w:ind w:left="1209" w:right="623" w:hanging="360"/>
                    <w:jc w:val="both"/>
                    <w:rPr>
                      <w:rFonts w:asciiTheme="minorHAnsi" w:eastAsia="Cambria" w:hAnsiTheme="minorHAnsi" w:cstheme="minorHAnsi"/>
                      <w:sz w:val="18"/>
                      <w:szCs w:val="18"/>
                    </w:rPr>
                  </w:pPr>
                  <w:r w:rsidRPr="00891F4F">
                    <w:rPr>
                      <w:rFonts w:asciiTheme="minorHAnsi" w:eastAsia="Cambria" w:hAnsiTheme="minorHAnsi" w:cstheme="minorHAnsi"/>
                      <w:sz w:val="18"/>
                      <w:szCs w:val="18"/>
                    </w:rPr>
                    <w:t xml:space="preserve">18 01 01 оштри инструменти (изузев 18 01 03) </w:t>
                  </w:r>
                  <w:r w:rsidRPr="00891F4F">
                    <w:rPr>
                      <w:rFonts w:asciiTheme="minorHAnsi" w:eastAsia="Cambria" w:hAnsiTheme="minorHAnsi" w:cstheme="minorHAnsi"/>
                      <w:sz w:val="18"/>
                      <w:szCs w:val="18"/>
                      <w:lang w:val="sr-Cyrl-RS"/>
                    </w:rPr>
                    <w:t xml:space="preserve">– Операције </w:t>
                  </w:r>
                  <w:r w:rsidRPr="00891F4F">
                    <w:rPr>
                      <w:rFonts w:asciiTheme="minorHAnsi" w:hAnsiTheme="minorHAnsi" w:cstheme="minorHAnsi"/>
                      <w:sz w:val="18"/>
                      <w:szCs w:val="18"/>
                    </w:rPr>
                    <w:t>D9</w:t>
                  </w:r>
                  <w:r w:rsidRPr="00891F4F">
                    <w:rPr>
                      <w:rFonts w:asciiTheme="minorHAnsi" w:hAnsiTheme="minorHAnsi" w:cstheme="minorHAnsi"/>
                      <w:sz w:val="18"/>
                      <w:szCs w:val="18"/>
                      <w:lang w:val="sr-Cyrl-RS"/>
                    </w:rPr>
                    <w:t xml:space="preserve"> и </w:t>
                  </w:r>
                  <w:r w:rsidRPr="00891F4F">
                    <w:rPr>
                      <w:rFonts w:asciiTheme="minorHAnsi" w:hAnsiTheme="minorHAnsi" w:cstheme="minorHAnsi"/>
                      <w:sz w:val="18"/>
                      <w:szCs w:val="18"/>
                    </w:rPr>
                    <w:t>D15</w:t>
                  </w:r>
                </w:p>
                <w:p w:rsidR="000F60B9" w:rsidRPr="00891F4F" w:rsidRDefault="000F60B9" w:rsidP="00064525">
                  <w:pPr>
                    <w:numPr>
                      <w:ilvl w:val="0"/>
                      <w:numId w:val="18"/>
                    </w:numPr>
                    <w:ind w:left="1209" w:right="623" w:hanging="360"/>
                    <w:jc w:val="both"/>
                    <w:rPr>
                      <w:rFonts w:asciiTheme="minorHAnsi" w:eastAsia="Cambria" w:hAnsiTheme="minorHAnsi" w:cstheme="minorHAnsi"/>
                      <w:sz w:val="18"/>
                      <w:szCs w:val="18"/>
                    </w:rPr>
                  </w:pPr>
                  <w:r w:rsidRPr="00891F4F">
                    <w:rPr>
                      <w:rFonts w:asciiTheme="minorHAnsi" w:eastAsia="Cambria" w:hAnsiTheme="minorHAnsi" w:cstheme="minorHAnsi"/>
                      <w:sz w:val="18"/>
                      <w:szCs w:val="18"/>
                    </w:rPr>
                    <w:t xml:space="preserve">18 01 02 делови тела и органи укључујући и кесе са крвљу и крвне продукте </w:t>
                  </w:r>
                </w:p>
                <w:p w:rsidR="000F60B9" w:rsidRPr="00891F4F" w:rsidRDefault="000F60B9" w:rsidP="00891F4F">
                  <w:pPr>
                    <w:ind w:left="-284" w:right="623" w:firstLine="568"/>
                    <w:jc w:val="both"/>
                    <w:rPr>
                      <w:rFonts w:asciiTheme="minorHAnsi" w:eastAsia="Cambria" w:hAnsiTheme="minorHAnsi" w:cstheme="minorHAnsi"/>
                      <w:sz w:val="18"/>
                      <w:szCs w:val="18"/>
                    </w:rPr>
                  </w:pP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(изузев 18 01 03)</w:t>
                  </w:r>
                  <w:r w:rsidRPr="00891F4F">
                    <w:rPr>
                      <w:rFonts w:asciiTheme="minorHAnsi" w:eastAsia="Cambria" w:hAnsiTheme="minorHAnsi" w:cstheme="minorHAnsi"/>
                      <w:sz w:val="18"/>
                      <w:szCs w:val="18"/>
                      <w:lang w:val="sr-Cyrl-RS"/>
                    </w:rPr>
                    <w:t xml:space="preserve">  – Операције </w:t>
                  </w:r>
                  <w:r w:rsidRPr="00891F4F">
                    <w:rPr>
                      <w:rFonts w:asciiTheme="minorHAnsi" w:hAnsiTheme="minorHAnsi" w:cstheme="minorHAnsi"/>
                      <w:sz w:val="18"/>
                      <w:szCs w:val="18"/>
                    </w:rPr>
                    <w:t>D9</w:t>
                  </w:r>
                  <w:r w:rsidRPr="00891F4F">
                    <w:rPr>
                      <w:rFonts w:asciiTheme="minorHAnsi" w:hAnsiTheme="minorHAnsi" w:cstheme="minorHAnsi"/>
                      <w:sz w:val="18"/>
                      <w:szCs w:val="18"/>
                      <w:lang w:val="sr-Cyrl-RS"/>
                    </w:rPr>
                    <w:t xml:space="preserve"> и </w:t>
                  </w:r>
                  <w:r w:rsidRPr="00891F4F">
                    <w:rPr>
                      <w:rFonts w:asciiTheme="minorHAnsi" w:hAnsiTheme="minorHAnsi" w:cstheme="minorHAnsi"/>
                      <w:sz w:val="18"/>
                      <w:szCs w:val="18"/>
                    </w:rPr>
                    <w:t>D15</w:t>
                  </w:r>
                </w:p>
                <w:p w:rsidR="000F60B9" w:rsidRPr="00891F4F" w:rsidRDefault="000F60B9" w:rsidP="00064525">
                  <w:pPr>
                    <w:numPr>
                      <w:ilvl w:val="0"/>
                      <w:numId w:val="18"/>
                    </w:numPr>
                    <w:ind w:left="1209" w:right="623" w:hanging="360"/>
                    <w:jc w:val="both"/>
                    <w:rPr>
                      <w:rFonts w:asciiTheme="minorHAnsi" w:eastAsia="Cambria" w:hAnsiTheme="minorHAnsi" w:cstheme="minorHAnsi"/>
                      <w:sz w:val="18"/>
                      <w:szCs w:val="18"/>
                    </w:rPr>
                  </w:pPr>
                  <w:r w:rsidRPr="00891F4F">
                    <w:rPr>
                      <w:rFonts w:asciiTheme="minorHAnsi" w:eastAsia="Cambria" w:hAnsiTheme="minorHAnsi" w:cstheme="minorHAnsi"/>
                      <w:sz w:val="18"/>
                      <w:szCs w:val="18"/>
                    </w:rPr>
                    <w:t>18 01 04 отпади чије сакупљање и одлагање не подлеже посебним захтевима због</w:t>
                  </w:r>
                </w:p>
                <w:p w:rsidR="000F60B9" w:rsidRPr="00891F4F" w:rsidRDefault="000F60B9" w:rsidP="00891F4F">
                  <w:pPr>
                    <w:ind w:left="-284" w:right="623" w:firstLine="568"/>
                    <w:jc w:val="both"/>
                    <w:rPr>
                      <w:rFonts w:asciiTheme="minorHAnsi" w:eastAsia="Cambria" w:hAnsiTheme="minorHAnsi" w:cstheme="minorHAnsi"/>
                      <w:sz w:val="18"/>
                      <w:szCs w:val="18"/>
                    </w:rPr>
                  </w:pP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 xml:space="preserve">  спречавања инфекције (нпр. завоји, гипсеви, постељина, одећа за</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једнократну</w:t>
                  </w:r>
                </w:p>
                <w:p w:rsidR="000F60B9" w:rsidRPr="00891F4F" w:rsidRDefault="000F60B9" w:rsidP="00891F4F">
                  <w:pPr>
                    <w:ind w:left="-284" w:right="623" w:firstLine="568"/>
                    <w:jc w:val="both"/>
                    <w:rPr>
                      <w:rFonts w:asciiTheme="minorHAnsi" w:eastAsia="Cambria" w:hAnsiTheme="minorHAnsi" w:cstheme="minorHAnsi"/>
                      <w:sz w:val="18"/>
                      <w:szCs w:val="18"/>
                    </w:rPr>
                  </w:pP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 xml:space="preserve"> употребу   и пелене)</w:t>
                  </w:r>
                  <w:r w:rsidRPr="00891F4F">
                    <w:rPr>
                      <w:rFonts w:asciiTheme="minorHAnsi" w:eastAsia="Cambria" w:hAnsiTheme="minorHAnsi" w:cstheme="minorHAnsi"/>
                      <w:sz w:val="18"/>
                      <w:szCs w:val="18"/>
                      <w:lang w:val="sr-Cyrl-RS"/>
                    </w:rPr>
                    <w:t xml:space="preserve"> – Операције </w:t>
                  </w:r>
                  <w:r w:rsidRPr="00891F4F">
                    <w:rPr>
                      <w:rFonts w:asciiTheme="minorHAnsi" w:hAnsiTheme="minorHAnsi" w:cstheme="minorHAnsi"/>
                      <w:sz w:val="18"/>
                      <w:szCs w:val="18"/>
                    </w:rPr>
                    <w:t>D</w:t>
                  </w:r>
                  <w:r w:rsidRPr="00891F4F">
                    <w:rPr>
                      <w:rFonts w:asciiTheme="minorHAnsi" w:hAnsiTheme="minorHAnsi" w:cstheme="minorHAnsi"/>
                      <w:sz w:val="18"/>
                      <w:szCs w:val="18"/>
                      <w:lang w:val="sr-Cyrl-RS"/>
                    </w:rPr>
                    <w:t xml:space="preserve">9 и </w:t>
                  </w:r>
                  <w:r w:rsidRPr="00891F4F">
                    <w:rPr>
                      <w:rFonts w:asciiTheme="minorHAnsi" w:hAnsiTheme="minorHAnsi" w:cstheme="minorHAnsi"/>
                      <w:sz w:val="18"/>
                      <w:szCs w:val="18"/>
                    </w:rPr>
                    <w:t>D15</w:t>
                  </w:r>
                </w:p>
                <w:p w:rsidR="000F60B9" w:rsidRPr="00891F4F" w:rsidRDefault="000F60B9" w:rsidP="00064525">
                  <w:pPr>
                    <w:numPr>
                      <w:ilvl w:val="0"/>
                      <w:numId w:val="18"/>
                    </w:numPr>
                    <w:ind w:left="1209" w:right="623" w:hanging="360"/>
                    <w:jc w:val="both"/>
                    <w:rPr>
                      <w:rFonts w:asciiTheme="minorHAnsi" w:eastAsia="Cambria" w:hAnsiTheme="minorHAnsi" w:cstheme="minorHAnsi"/>
                      <w:sz w:val="18"/>
                      <w:szCs w:val="18"/>
                    </w:rPr>
                  </w:pPr>
                  <w:r w:rsidRPr="00891F4F">
                    <w:rPr>
                      <w:rFonts w:asciiTheme="minorHAnsi" w:eastAsia="Cambria" w:hAnsiTheme="minorHAnsi" w:cstheme="minorHAnsi"/>
                      <w:sz w:val="18"/>
                      <w:szCs w:val="18"/>
                    </w:rPr>
                    <w:t>18 02 01 оштри инструменти (изузев 18 02 02)</w:t>
                  </w:r>
                  <w:r w:rsidRPr="00891F4F">
                    <w:rPr>
                      <w:rFonts w:asciiTheme="minorHAnsi" w:eastAsia="Cambria" w:hAnsiTheme="minorHAnsi" w:cstheme="minorHAnsi"/>
                      <w:sz w:val="18"/>
                      <w:szCs w:val="18"/>
                      <w:lang w:val="sr-Cyrl-RS"/>
                    </w:rPr>
                    <w:t xml:space="preserve"> – Операције </w:t>
                  </w:r>
                  <w:r w:rsidRPr="00891F4F">
                    <w:rPr>
                      <w:rFonts w:asciiTheme="minorHAnsi" w:hAnsiTheme="minorHAnsi" w:cstheme="minorHAnsi"/>
                      <w:sz w:val="18"/>
                      <w:szCs w:val="18"/>
                    </w:rPr>
                    <w:t>D</w:t>
                  </w:r>
                  <w:r w:rsidRPr="00891F4F">
                    <w:rPr>
                      <w:rFonts w:asciiTheme="minorHAnsi" w:hAnsiTheme="minorHAnsi" w:cstheme="minorHAnsi"/>
                      <w:sz w:val="18"/>
                      <w:szCs w:val="18"/>
                      <w:lang w:val="sr-Cyrl-RS"/>
                    </w:rPr>
                    <w:t xml:space="preserve">9 и </w:t>
                  </w:r>
                  <w:r w:rsidRPr="00891F4F">
                    <w:rPr>
                      <w:rFonts w:asciiTheme="minorHAnsi" w:hAnsiTheme="minorHAnsi" w:cstheme="minorHAnsi"/>
                      <w:sz w:val="18"/>
                      <w:szCs w:val="18"/>
                    </w:rPr>
                    <w:t>D15</w:t>
                  </w:r>
                </w:p>
                <w:p w:rsidR="000F60B9" w:rsidRPr="00891F4F" w:rsidRDefault="000F60B9" w:rsidP="00064525">
                  <w:pPr>
                    <w:numPr>
                      <w:ilvl w:val="0"/>
                      <w:numId w:val="18"/>
                    </w:numPr>
                    <w:ind w:left="1209" w:right="623" w:hanging="360"/>
                    <w:jc w:val="both"/>
                    <w:rPr>
                      <w:rFonts w:asciiTheme="minorHAnsi" w:eastAsia="Cambria" w:hAnsiTheme="minorHAnsi" w:cstheme="minorHAnsi"/>
                      <w:sz w:val="18"/>
                      <w:szCs w:val="18"/>
                    </w:rPr>
                  </w:pPr>
                  <w:r w:rsidRPr="00891F4F">
                    <w:rPr>
                      <w:rFonts w:asciiTheme="minorHAnsi" w:eastAsia="Cambria" w:hAnsiTheme="minorHAnsi" w:cstheme="minorHAnsi"/>
                      <w:sz w:val="18"/>
                      <w:szCs w:val="18"/>
                    </w:rPr>
                    <w:t>18 02 03 отпади чије сакупљање и одлагање не подлеже посебним захтевима због</w:t>
                  </w:r>
                </w:p>
                <w:p w:rsidR="000F60B9" w:rsidRPr="00891F4F" w:rsidRDefault="000F60B9" w:rsidP="00891F4F">
                  <w:pPr>
                    <w:ind w:left="-284" w:right="623" w:firstLine="568"/>
                    <w:jc w:val="both"/>
                    <w:rPr>
                      <w:rFonts w:asciiTheme="minorHAnsi" w:hAnsiTheme="minorHAnsi" w:cstheme="minorHAnsi"/>
                      <w:sz w:val="18"/>
                      <w:szCs w:val="18"/>
                    </w:rPr>
                  </w:pP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 xml:space="preserve"> спречавања инфекције</w:t>
                  </w:r>
                  <w:r w:rsidRPr="00891F4F">
                    <w:rPr>
                      <w:rFonts w:asciiTheme="minorHAnsi" w:eastAsia="Cambria" w:hAnsiTheme="minorHAnsi" w:cstheme="minorHAnsi"/>
                      <w:sz w:val="18"/>
                      <w:szCs w:val="18"/>
                      <w:lang w:val="sr-Cyrl-RS"/>
                    </w:rPr>
                    <w:t xml:space="preserve"> – Операције </w:t>
                  </w:r>
                  <w:r w:rsidRPr="00891F4F">
                    <w:rPr>
                      <w:rFonts w:asciiTheme="minorHAnsi" w:hAnsiTheme="minorHAnsi" w:cstheme="minorHAnsi"/>
                      <w:sz w:val="18"/>
                      <w:szCs w:val="18"/>
                    </w:rPr>
                    <w:t>D9</w:t>
                  </w:r>
                  <w:r w:rsidRPr="00891F4F">
                    <w:rPr>
                      <w:rFonts w:asciiTheme="minorHAnsi" w:hAnsiTheme="minorHAnsi" w:cstheme="minorHAnsi"/>
                      <w:sz w:val="18"/>
                      <w:szCs w:val="18"/>
                      <w:lang w:val="sr-Cyrl-RS"/>
                    </w:rPr>
                    <w:t xml:space="preserve"> и </w:t>
                  </w:r>
                  <w:r w:rsidRPr="00891F4F">
                    <w:rPr>
                      <w:rFonts w:asciiTheme="minorHAnsi" w:hAnsiTheme="minorHAnsi" w:cstheme="minorHAnsi"/>
                      <w:sz w:val="18"/>
                      <w:szCs w:val="18"/>
                    </w:rPr>
                    <w:t>D15</w:t>
                  </w:r>
                </w:p>
                <w:p w:rsidR="000F60B9" w:rsidRPr="00891F4F" w:rsidRDefault="000F60B9" w:rsidP="00064525">
                  <w:pPr>
                    <w:pStyle w:val="ListParagraph"/>
                    <w:numPr>
                      <w:ilvl w:val="0"/>
                      <w:numId w:val="20"/>
                    </w:numPr>
                    <w:spacing w:after="0" w:line="240" w:lineRule="auto"/>
                    <w:ind w:left="411" w:right="623" w:hanging="142"/>
                    <w:jc w:val="both"/>
                    <w:rPr>
                      <w:rFonts w:cstheme="minorHAnsi"/>
                      <w:sz w:val="18"/>
                      <w:szCs w:val="18"/>
                    </w:rPr>
                  </w:pPr>
                  <w:r w:rsidRPr="00891F4F">
                    <w:rPr>
                      <w:rFonts w:eastAsia="Cambria" w:cstheme="minorHAnsi"/>
                      <w:sz w:val="18"/>
                      <w:szCs w:val="18"/>
                      <w:lang w:val="sr-Cyrl-RS"/>
                    </w:rPr>
                    <w:t xml:space="preserve">19 02 10  сагорљиви отпади другачији од оних наведених у 19 02 08 и 19 02 09 - Операција </w:t>
                  </w:r>
                  <w:r w:rsidRPr="00891F4F">
                    <w:rPr>
                      <w:rFonts w:cstheme="minorHAnsi"/>
                      <w:sz w:val="18"/>
                      <w:szCs w:val="18"/>
                    </w:rPr>
                    <w:t>D</w:t>
                  </w:r>
                  <w:r w:rsidRPr="00891F4F">
                    <w:rPr>
                      <w:rFonts w:cstheme="minorHAnsi"/>
                      <w:sz w:val="18"/>
                      <w:szCs w:val="18"/>
                      <w:lang w:val="sr-Cyrl-RS"/>
                    </w:rPr>
                    <w:t>15</w:t>
                  </w:r>
                </w:p>
                <w:p w:rsidR="000F60B9" w:rsidRPr="00891F4F" w:rsidRDefault="000F60B9" w:rsidP="00891F4F">
                  <w:pPr>
                    <w:ind w:left="-284" w:right="623" w:firstLine="568"/>
                    <w:jc w:val="both"/>
                    <w:rPr>
                      <w:rFonts w:asciiTheme="minorHAnsi" w:eastAsia="Cambria" w:hAnsiTheme="minorHAnsi" w:cstheme="minorHAnsi"/>
                      <w:sz w:val="18"/>
                      <w:szCs w:val="18"/>
                    </w:rPr>
                  </w:pPr>
                </w:p>
                <w:p w:rsidR="000F60B9" w:rsidRPr="00891F4F" w:rsidRDefault="000F60B9" w:rsidP="00891F4F">
                  <w:pPr>
                    <w:ind w:right="623"/>
                    <w:jc w:val="both"/>
                    <w:rPr>
                      <w:rFonts w:asciiTheme="minorHAnsi" w:hAnsiTheme="minorHAnsi" w:cstheme="minorHAnsi"/>
                      <w:b/>
                      <w:sz w:val="18"/>
                      <w:szCs w:val="18"/>
                      <w:lang w:val="ru-RU"/>
                    </w:rPr>
                  </w:pPr>
                  <w:r w:rsidRPr="00891F4F">
                    <w:rPr>
                      <w:rFonts w:asciiTheme="minorHAnsi" w:hAnsiTheme="minorHAnsi" w:cstheme="minorHAnsi"/>
                      <w:b/>
                      <w:sz w:val="18"/>
                      <w:szCs w:val="18"/>
                      <w:lang w:val="ru-RU"/>
                    </w:rPr>
                    <w:t xml:space="preserve">  </w:t>
                  </w:r>
                  <w:r w:rsidRPr="00891F4F">
                    <w:rPr>
                      <w:rFonts w:asciiTheme="minorHAnsi" w:hAnsiTheme="minorHAnsi" w:cstheme="minorHAnsi"/>
                      <w:b/>
                      <w:sz w:val="18"/>
                      <w:szCs w:val="18"/>
                      <w:lang w:val="ru-RU"/>
                    </w:rPr>
                    <w:t>Опасан отпад који оператер складишти и третира у постројењу:</w:t>
                  </w:r>
                </w:p>
                <w:p w:rsidR="000F60B9" w:rsidRPr="00891F4F" w:rsidRDefault="000F60B9" w:rsidP="00064525">
                  <w:pPr>
                    <w:numPr>
                      <w:ilvl w:val="0"/>
                      <w:numId w:val="19"/>
                    </w:numPr>
                    <w:ind w:left="1492" w:right="623" w:hanging="360"/>
                    <w:jc w:val="both"/>
                    <w:rPr>
                      <w:rFonts w:asciiTheme="minorHAnsi" w:eastAsia="Cambria" w:hAnsiTheme="minorHAnsi" w:cstheme="minorHAnsi"/>
                      <w:sz w:val="18"/>
                      <w:szCs w:val="18"/>
                    </w:rPr>
                  </w:pPr>
                  <w:r w:rsidRPr="00891F4F">
                    <w:rPr>
                      <w:rFonts w:asciiTheme="minorHAnsi" w:eastAsia="Cambria" w:hAnsiTheme="minorHAnsi" w:cstheme="minorHAnsi"/>
                      <w:sz w:val="18"/>
                      <w:szCs w:val="18"/>
                    </w:rPr>
                    <w:t>18</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 xml:space="preserve">01 03*  отпади чије сакупљање и одлагање подлеже посебним захтевима </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због</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спречавања</w:t>
                  </w:r>
                </w:p>
                <w:p w:rsidR="000F60B9" w:rsidRPr="00891F4F" w:rsidRDefault="000F60B9" w:rsidP="00891F4F">
                  <w:pPr>
                    <w:ind w:left="-284" w:right="623" w:firstLine="568"/>
                    <w:jc w:val="both"/>
                    <w:rPr>
                      <w:rFonts w:asciiTheme="minorHAnsi" w:eastAsia="Cambria" w:hAnsiTheme="minorHAnsi" w:cstheme="minorHAnsi"/>
                      <w:sz w:val="18"/>
                      <w:szCs w:val="18"/>
                    </w:rPr>
                  </w:pPr>
                  <w:r w:rsidRPr="00891F4F">
                    <w:rPr>
                      <w:rFonts w:asciiTheme="minorHAnsi" w:eastAsia="Cambria" w:hAnsiTheme="minorHAnsi" w:cstheme="minorHAnsi"/>
                      <w:sz w:val="18"/>
                      <w:szCs w:val="18"/>
                    </w:rPr>
                    <w:t xml:space="preserve">            </w:t>
                  </w:r>
                  <w:r w:rsidRPr="00891F4F">
                    <w:rPr>
                      <w:rFonts w:asciiTheme="minorHAnsi" w:eastAsia="Cambria" w:hAnsiTheme="minorHAnsi" w:cstheme="minorHAnsi"/>
                      <w:sz w:val="18"/>
                      <w:szCs w:val="18"/>
                    </w:rPr>
                    <w:t xml:space="preserve">инфекције </w:t>
                  </w:r>
                  <w:r w:rsidRPr="00891F4F">
                    <w:rPr>
                      <w:rFonts w:asciiTheme="minorHAnsi" w:eastAsia="Cambria" w:hAnsiTheme="minorHAnsi" w:cstheme="minorHAnsi"/>
                      <w:sz w:val="18"/>
                      <w:szCs w:val="18"/>
                      <w:lang w:val="sr-Cyrl-RS"/>
                    </w:rPr>
                    <w:t xml:space="preserve">– Операције </w:t>
                  </w:r>
                  <w:r w:rsidRPr="00891F4F">
                    <w:rPr>
                      <w:rFonts w:asciiTheme="minorHAnsi" w:hAnsiTheme="minorHAnsi" w:cstheme="minorHAnsi"/>
                      <w:sz w:val="18"/>
                      <w:szCs w:val="18"/>
                    </w:rPr>
                    <w:t>D9</w:t>
                  </w:r>
                  <w:r w:rsidRPr="00891F4F">
                    <w:rPr>
                      <w:rFonts w:asciiTheme="minorHAnsi" w:hAnsiTheme="minorHAnsi" w:cstheme="minorHAnsi"/>
                      <w:sz w:val="18"/>
                      <w:szCs w:val="18"/>
                      <w:lang w:val="sr-Cyrl-RS"/>
                    </w:rPr>
                    <w:t xml:space="preserve"> и </w:t>
                  </w:r>
                  <w:r w:rsidRPr="00891F4F">
                    <w:rPr>
                      <w:rFonts w:asciiTheme="minorHAnsi" w:hAnsiTheme="minorHAnsi" w:cstheme="minorHAnsi"/>
                      <w:sz w:val="18"/>
                      <w:szCs w:val="18"/>
                    </w:rPr>
                    <w:t>D15</w:t>
                  </w:r>
                </w:p>
                <w:p w:rsidR="000F60B9" w:rsidRPr="00891F4F" w:rsidRDefault="000F60B9" w:rsidP="00064525">
                  <w:pPr>
                    <w:numPr>
                      <w:ilvl w:val="0"/>
                      <w:numId w:val="19"/>
                    </w:numPr>
                    <w:ind w:left="1492" w:right="623" w:hanging="360"/>
                    <w:jc w:val="both"/>
                    <w:rPr>
                      <w:rFonts w:asciiTheme="minorHAnsi" w:eastAsia="Cambria" w:hAnsiTheme="minorHAnsi" w:cstheme="minorHAnsi"/>
                      <w:sz w:val="18"/>
                      <w:szCs w:val="18"/>
                    </w:rPr>
                  </w:pPr>
                  <w:r w:rsidRPr="00891F4F">
                    <w:rPr>
                      <w:rFonts w:asciiTheme="minorHAnsi" w:eastAsia="Cambria" w:hAnsiTheme="minorHAnsi" w:cstheme="minorHAnsi"/>
                      <w:sz w:val="18"/>
                      <w:szCs w:val="18"/>
                    </w:rPr>
                    <w:t>18 02 02*  отпади чије сакупљање и одлагање подлеже посебним захтевима због</w:t>
                  </w:r>
                </w:p>
                <w:p w:rsidR="000F60B9" w:rsidRPr="00891F4F" w:rsidRDefault="000F60B9" w:rsidP="00891F4F">
                  <w:pPr>
                    <w:ind w:left="-284" w:right="623" w:firstLine="568"/>
                    <w:jc w:val="both"/>
                    <w:rPr>
                      <w:rFonts w:asciiTheme="minorHAnsi" w:eastAsia="Cambria" w:hAnsiTheme="minorHAnsi" w:cstheme="minorHAnsi"/>
                      <w:sz w:val="18"/>
                      <w:szCs w:val="18"/>
                    </w:rPr>
                  </w:pP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 xml:space="preserve">спречавања </w:t>
                  </w:r>
                  <w:r w:rsidRPr="00891F4F">
                    <w:rPr>
                      <w:rFonts w:asciiTheme="minorHAnsi" w:eastAsia="Cambria" w:hAnsiTheme="minorHAnsi" w:cstheme="minorHAnsi"/>
                      <w:sz w:val="18"/>
                      <w:szCs w:val="18"/>
                      <w:lang w:val="sr-Cyrl-RS"/>
                    </w:rPr>
                    <w:t xml:space="preserve"> и</w:t>
                  </w:r>
                  <w:r w:rsidRPr="00891F4F">
                    <w:rPr>
                      <w:rFonts w:asciiTheme="minorHAnsi" w:eastAsia="Cambria" w:hAnsiTheme="minorHAnsi" w:cstheme="minorHAnsi"/>
                      <w:sz w:val="18"/>
                      <w:szCs w:val="18"/>
                    </w:rPr>
                    <w:t>нфекције</w:t>
                  </w:r>
                  <w:r w:rsidRPr="00891F4F">
                    <w:rPr>
                      <w:rFonts w:asciiTheme="minorHAnsi" w:eastAsia="Cambria" w:hAnsiTheme="minorHAnsi" w:cstheme="minorHAnsi"/>
                      <w:sz w:val="18"/>
                      <w:szCs w:val="18"/>
                      <w:lang w:val="sr-Cyrl-RS"/>
                    </w:rPr>
                    <w:t xml:space="preserve"> – Операције </w:t>
                  </w:r>
                  <w:r w:rsidRPr="00891F4F">
                    <w:rPr>
                      <w:rFonts w:asciiTheme="minorHAnsi" w:hAnsiTheme="minorHAnsi" w:cstheme="minorHAnsi"/>
                      <w:sz w:val="18"/>
                      <w:szCs w:val="18"/>
                    </w:rPr>
                    <w:t>D9</w:t>
                  </w:r>
                  <w:r w:rsidRPr="00891F4F">
                    <w:rPr>
                      <w:rFonts w:asciiTheme="minorHAnsi" w:hAnsiTheme="minorHAnsi" w:cstheme="minorHAnsi"/>
                      <w:sz w:val="18"/>
                      <w:szCs w:val="18"/>
                      <w:lang w:val="sr-Cyrl-RS"/>
                    </w:rPr>
                    <w:t xml:space="preserve"> и </w:t>
                  </w:r>
                  <w:r w:rsidRPr="00891F4F">
                    <w:rPr>
                      <w:rFonts w:asciiTheme="minorHAnsi" w:hAnsiTheme="minorHAnsi" w:cstheme="minorHAnsi"/>
                      <w:sz w:val="18"/>
                      <w:szCs w:val="18"/>
                    </w:rPr>
                    <w:t>D15</w:t>
                  </w:r>
                </w:p>
                <w:p w:rsidR="000F60B9" w:rsidRPr="00891F4F" w:rsidRDefault="00D57669" w:rsidP="00891F4F">
                  <w:pPr>
                    <w:ind w:right="623"/>
                    <w:jc w:val="both"/>
                    <w:rPr>
                      <w:rFonts w:asciiTheme="minorHAnsi" w:eastAsia="Arial" w:hAnsiTheme="minorHAnsi" w:cstheme="minorHAnsi"/>
                      <w:b/>
                      <w:sz w:val="18"/>
                      <w:szCs w:val="18"/>
                      <w:lang w:val="sr-Cyrl-RS" w:eastAsia="en-GB"/>
                    </w:rPr>
                  </w:pPr>
                  <w:r w:rsidRPr="00891F4F">
                    <w:rPr>
                      <w:rFonts w:asciiTheme="minorHAnsi" w:hAnsiTheme="minorHAnsi" w:cstheme="minorHAnsi"/>
                      <w:b/>
                      <w:lang w:val="ru-RU"/>
                    </w:rPr>
                    <w:lastRenderedPageBreak/>
                    <w:t xml:space="preserve"> </w:t>
                  </w:r>
                  <w:r w:rsidR="000F60B9" w:rsidRPr="00891F4F">
                    <w:rPr>
                      <w:rFonts w:asciiTheme="minorHAnsi" w:eastAsia="Arial" w:hAnsiTheme="minorHAnsi" w:cstheme="minorHAnsi"/>
                      <w:b/>
                      <w:sz w:val="18"/>
                      <w:szCs w:val="18"/>
                      <w:lang w:val="sr-Cyrl-RS" w:eastAsia="en-GB"/>
                    </w:rPr>
                    <w:t>Подаци о капацитету постројења</w:t>
                  </w:r>
                  <w:r w:rsidR="000F60B9" w:rsidRPr="00891F4F">
                    <w:rPr>
                      <w:rFonts w:asciiTheme="minorHAnsi" w:eastAsia="Arial" w:hAnsiTheme="minorHAnsi" w:cstheme="minorHAnsi"/>
                      <w:b/>
                      <w:sz w:val="18"/>
                      <w:szCs w:val="18"/>
                      <w:lang w:eastAsia="en-GB"/>
                    </w:rPr>
                    <w:t>, o</w:t>
                  </w:r>
                  <w:r w:rsidR="000F60B9" w:rsidRPr="00891F4F">
                    <w:rPr>
                      <w:rFonts w:asciiTheme="minorHAnsi" w:eastAsia="Arial" w:hAnsiTheme="minorHAnsi" w:cstheme="minorHAnsi"/>
                      <w:b/>
                      <w:sz w:val="18"/>
                      <w:szCs w:val="18"/>
                      <w:lang w:val="sr-Cyrl-RS" w:eastAsia="en-GB"/>
                    </w:rPr>
                    <w:t>дносно о количинама отпада</w:t>
                  </w:r>
                </w:p>
                <w:p w:rsidR="000F60B9" w:rsidRPr="00891F4F" w:rsidRDefault="000F60B9" w:rsidP="00891F4F">
                  <w:pPr>
                    <w:ind w:left="214" w:right="623"/>
                    <w:jc w:val="both"/>
                    <w:rPr>
                      <w:rFonts w:asciiTheme="minorHAnsi" w:eastAsia="Arial" w:hAnsiTheme="minorHAnsi" w:cstheme="minorHAnsi"/>
                      <w:b/>
                      <w:sz w:val="18"/>
                      <w:szCs w:val="18"/>
                      <w:lang w:val="sr-Cyrl-RS" w:eastAsia="en-GB"/>
                    </w:rPr>
                  </w:pPr>
                </w:p>
                <w:p w:rsidR="000F60B9" w:rsidRPr="00891F4F" w:rsidRDefault="000F60B9" w:rsidP="00891F4F">
                  <w:pPr>
                    <w:ind w:right="623"/>
                    <w:jc w:val="both"/>
                    <w:rPr>
                      <w:rFonts w:asciiTheme="minorHAnsi" w:eastAsia="Arial" w:hAnsiTheme="minorHAnsi" w:cstheme="minorHAnsi"/>
                      <w:b/>
                      <w:sz w:val="18"/>
                      <w:szCs w:val="18"/>
                      <w:lang w:val="sr-Cyrl-RS" w:eastAsia="en-GB"/>
                    </w:rPr>
                  </w:pPr>
                  <w:r w:rsidRPr="00891F4F">
                    <w:rPr>
                      <w:rFonts w:asciiTheme="minorHAnsi" w:eastAsia="Arial" w:hAnsiTheme="minorHAnsi" w:cstheme="minorHAnsi"/>
                      <w:b/>
                      <w:sz w:val="18"/>
                      <w:szCs w:val="18"/>
                      <w:lang w:val="sr-Cyrl-RS" w:eastAsia="en-GB"/>
                    </w:rPr>
                    <w:t>Складиштење отпада</w:t>
                  </w:r>
                </w:p>
                <w:p w:rsidR="000F60B9" w:rsidRPr="00891F4F" w:rsidRDefault="000F60B9" w:rsidP="00891F4F">
                  <w:pPr>
                    <w:ind w:right="623"/>
                    <w:jc w:val="both"/>
                    <w:rPr>
                      <w:rFonts w:asciiTheme="minorHAnsi" w:eastAsia="Cambria" w:hAnsiTheme="minorHAnsi" w:cstheme="minorHAnsi"/>
                      <w:sz w:val="18"/>
                      <w:szCs w:val="18"/>
                      <w:lang w:val="sr-Cyrl-RS"/>
                    </w:rPr>
                  </w:pPr>
                  <w:r w:rsidRPr="00891F4F">
                    <w:rPr>
                      <w:rFonts w:asciiTheme="minorHAnsi" w:hAnsiTheme="minorHAnsi" w:cstheme="minorHAnsi"/>
                      <w:sz w:val="18"/>
                      <w:szCs w:val="18"/>
                      <w:lang w:val="sr-Cyrl-RS"/>
                    </w:rPr>
                    <w:t xml:space="preserve"> </w:t>
                  </w:r>
                  <w:r w:rsidRPr="00891F4F">
                    <w:rPr>
                      <w:rFonts w:asciiTheme="minorHAnsi" w:eastAsia="Cambria" w:hAnsiTheme="minorHAnsi" w:cstheme="minorHAnsi"/>
                      <w:sz w:val="18"/>
                      <w:szCs w:val="18"/>
                    </w:rPr>
                    <w:t>Маскимални пројектовани капацитет складишта, односно</w:t>
                  </w:r>
                  <w:r w:rsidRPr="00891F4F">
                    <w:rPr>
                      <w:rFonts w:asciiTheme="minorHAnsi" w:eastAsia="Cambria" w:hAnsiTheme="minorHAnsi" w:cstheme="minorHAnsi"/>
                      <w:sz w:val="18"/>
                      <w:szCs w:val="18"/>
                      <w:lang w:val="sr-Cyrl-RS"/>
                    </w:rPr>
                    <w:t xml:space="preserve"> укупна</w:t>
                  </w:r>
                  <w:r w:rsidRPr="00891F4F">
                    <w:rPr>
                      <w:rFonts w:asciiTheme="minorHAnsi" w:eastAsia="Cambria" w:hAnsiTheme="minorHAnsi" w:cstheme="minorHAnsi"/>
                      <w:sz w:val="18"/>
                      <w:szCs w:val="18"/>
                    </w:rPr>
                    <w:t xml:space="preserve"> количина </w:t>
                  </w:r>
                  <w:r w:rsidRPr="00891F4F">
                    <w:rPr>
                      <w:rFonts w:asciiTheme="minorHAnsi" w:eastAsia="Cambria" w:hAnsiTheme="minorHAnsi" w:cstheme="minorHAnsi"/>
                      <w:sz w:val="18"/>
                      <w:szCs w:val="18"/>
                      <w:lang w:val="sr-Cyrl-RS"/>
                    </w:rPr>
                    <w:t xml:space="preserve">свих врста </w:t>
                  </w:r>
                  <w:r w:rsidRPr="00891F4F">
                    <w:rPr>
                      <w:rFonts w:asciiTheme="minorHAnsi" w:eastAsia="Cambria" w:hAnsiTheme="minorHAnsi" w:cstheme="minorHAnsi"/>
                      <w:sz w:val="18"/>
                      <w:szCs w:val="18"/>
                    </w:rPr>
                    <w:t xml:space="preserve">отпада који може да се складишти у </w:t>
                  </w:r>
                  <w:r w:rsidRPr="00891F4F">
                    <w:rPr>
                      <w:rFonts w:asciiTheme="minorHAnsi" w:eastAsia="Cambria" w:hAnsiTheme="minorHAnsi" w:cstheme="minorHAnsi"/>
                      <w:b/>
                      <w:sz w:val="18"/>
                      <w:szCs w:val="18"/>
                    </w:rPr>
                    <w:t>једном тренутку је</w:t>
                  </w:r>
                  <w:r w:rsidRPr="00891F4F">
                    <w:rPr>
                      <w:rFonts w:asciiTheme="minorHAnsi" w:eastAsia="Cambria" w:hAnsiTheme="minorHAnsi" w:cstheme="minorHAnsi"/>
                      <w:sz w:val="18"/>
                      <w:szCs w:val="18"/>
                    </w:rPr>
                    <w:t xml:space="preserve"> </w:t>
                  </w:r>
                  <w:r w:rsidRPr="00891F4F">
                    <w:rPr>
                      <w:rFonts w:asciiTheme="minorHAnsi" w:eastAsia="Cambria" w:hAnsiTheme="minorHAnsi" w:cstheme="minorHAnsi"/>
                      <w:b/>
                      <w:sz w:val="18"/>
                      <w:szCs w:val="18"/>
                      <w:lang w:val="sr-Cyrl-RS"/>
                    </w:rPr>
                    <w:t>9</w:t>
                  </w:r>
                  <w:r w:rsidRPr="00891F4F">
                    <w:rPr>
                      <w:rFonts w:asciiTheme="minorHAnsi" w:eastAsia="Cambria" w:hAnsiTheme="minorHAnsi" w:cstheme="minorHAnsi"/>
                      <w:b/>
                      <w:sz w:val="18"/>
                      <w:szCs w:val="18"/>
                    </w:rPr>
                    <w:t>,</w:t>
                  </w:r>
                  <w:r w:rsidRPr="00891F4F">
                    <w:rPr>
                      <w:rFonts w:asciiTheme="minorHAnsi" w:eastAsia="Cambria" w:hAnsiTheme="minorHAnsi" w:cstheme="minorHAnsi"/>
                      <w:b/>
                      <w:sz w:val="18"/>
                      <w:szCs w:val="18"/>
                      <w:lang w:val="sr-Cyrl-RS"/>
                    </w:rPr>
                    <w:t>6</w:t>
                  </w:r>
                  <w:r w:rsidRPr="00891F4F">
                    <w:rPr>
                      <w:rFonts w:asciiTheme="minorHAnsi" w:eastAsia="Cambria" w:hAnsiTheme="minorHAnsi" w:cstheme="minorHAnsi"/>
                      <w:b/>
                      <w:sz w:val="18"/>
                      <w:szCs w:val="18"/>
                    </w:rPr>
                    <w:t>t.</w:t>
                  </w:r>
                </w:p>
                <w:p w:rsidR="000F60B9" w:rsidRPr="00891F4F" w:rsidRDefault="000F60B9" w:rsidP="00891F4F">
                  <w:pPr>
                    <w:ind w:right="623"/>
                    <w:jc w:val="both"/>
                    <w:rPr>
                      <w:rFonts w:asciiTheme="minorHAnsi" w:eastAsia="Cambria" w:hAnsiTheme="minorHAnsi" w:cstheme="minorHAnsi"/>
                      <w:sz w:val="18"/>
                      <w:szCs w:val="18"/>
                      <w:lang w:val="sr-Cyrl-RS"/>
                    </w:rPr>
                  </w:pPr>
                  <w:r w:rsidRPr="00891F4F">
                    <w:rPr>
                      <w:rFonts w:asciiTheme="minorHAnsi" w:eastAsia="Cambria" w:hAnsiTheme="minorHAnsi" w:cstheme="minorHAnsi"/>
                      <w:sz w:val="18"/>
                      <w:szCs w:val="18"/>
                    </w:rPr>
                    <w:t xml:space="preserve">Планирани капацитет складишта на годишњем нивоу, односно </w:t>
                  </w:r>
                  <w:r w:rsidRPr="00891F4F">
                    <w:rPr>
                      <w:rFonts w:asciiTheme="minorHAnsi" w:eastAsia="Cambria" w:hAnsiTheme="minorHAnsi" w:cstheme="minorHAnsi"/>
                      <w:sz w:val="18"/>
                      <w:szCs w:val="18"/>
                      <w:lang w:val="sr-Cyrl-RS"/>
                    </w:rPr>
                    <w:t xml:space="preserve">укупна </w:t>
                  </w:r>
                  <w:r w:rsidRPr="00891F4F">
                    <w:rPr>
                      <w:rFonts w:asciiTheme="minorHAnsi" w:eastAsia="Cambria" w:hAnsiTheme="minorHAnsi" w:cstheme="minorHAnsi"/>
                      <w:sz w:val="18"/>
                      <w:szCs w:val="18"/>
                    </w:rPr>
                    <w:t>количина</w:t>
                  </w:r>
                  <w:r w:rsidRPr="00891F4F">
                    <w:rPr>
                      <w:rFonts w:asciiTheme="minorHAnsi" w:eastAsia="Cambria" w:hAnsiTheme="minorHAnsi" w:cstheme="minorHAnsi"/>
                      <w:sz w:val="18"/>
                      <w:szCs w:val="18"/>
                      <w:lang w:val="sr-Cyrl-RS"/>
                    </w:rPr>
                    <w:t xml:space="preserve"> свих</w:t>
                  </w:r>
                  <w:r w:rsidR="00D57669"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lang w:val="sr-Cyrl-RS"/>
                    </w:rPr>
                    <w:t>врста</w:t>
                  </w:r>
                  <w:r w:rsidRPr="00891F4F">
                    <w:rPr>
                      <w:rFonts w:asciiTheme="minorHAnsi" w:eastAsia="Cambria" w:hAnsiTheme="minorHAnsi" w:cstheme="minorHAnsi"/>
                      <w:sz w:val="18"/>
                      <w:szCs w:val="18"/>
                    </w:rPr>
                    <w:t xml:space="preserve"> отпада која ће се складиштити за </w:t>
                  </w:r>
                  <w:r w:rsidRPr="00891F4F">
                    <w:rPr>
                      <w:rFonts w:asciiTheme="minorHAnsi" w:eastAsia="Cambria" w:hAnsiTheme="minorHAnsi" w:cstheme="minorHAnsi"/>
                      <w:b/>
                      <w:sz w:val="18"/>
                      <w:szCs w:val="18"/>
                    </w:rPr>
                    <w:t xml:space="preserve">годину дана је </w:t>
                  </w:r>
                  <w:r w:rsidRPr="00891F4F">
                    <w:rPr>
                      <w:rFonts w:asciiTheme="minorHAnsi" w:eastAsia="Cambria" w:hAnsiTheme="minorHAnsi" w:cstheme="minorHAnsi"/>
                      <w:b/>
                      <w:sz w:val="18"/>
                      <w:szCs w:val="18"/>
                      <w:lang w:val="sr-Cyrl-RS"/>
                    </w:rPr>
                    <w:t>3.500</w:t>
                  </w:r>
                  <w:r w:rsidRPr="00891F4F">
                    <w:rPr>
                      <w:rFonts w:asciiTheme="minorHAnsi" w:eastAsia="Cambria" w:hAnsiTheme="minorHAnsi" w:cstheme="minorHAnsi"/>
                      <w:b/>
                      <w:sz w:val="18"/>
                      <w:szCs w:val="18"/>
                    </w:rPr>
                    <w:t>t.</w:t>
                  </w:r>
                </w:p>
                <w:p w:rsidR="000F60B9" w:rsidRPr="00891F4F" w:rsidRDefault="000F60B9" w:rsidP="00891F4F">
                  <w:pPr>
                    <w:ind w:left="214" w:right="623" w:firstLine="284"/>
                    <w:jc w:val="both"/>
                    <w:rPr>
                      <w:rFonts w:asciiTheme="minorHAnsi" w:eastAsia="Cambria" w:hAnsiTheme="minorHAnsi" w:cstheme="minorHAnsi"/>
                      <w:sz w:val="18"/>
                      <w:szCs w:val="18"/>
                    </w:rPr>
                  </w:pPr>
                </w:p>
                <w:p w:rsidR="000F60B9" w:rsidRPr="00891F4F" w:rsidRDefault="000F60B9" w:rsidP="00891F4F">
                  <w:pPr>
                    <w:ind w:left="214" w:right="623"/>
                    <w:jc w:val="both"/>
                    <w:rPr>
                      <w:rFonts w:asciiTheme="minorHAnsi" w:hAnsiTheme="minorHAnsi" w:cstheme="minorHAnsi"/>
                      <w:b/>
                      <w:sz w:val="18"/>
                      <w:szCs w:val="18"/>
                      <w:lang w:val="ru-RU"/>
                    </w:rPr>
                  </w:pPr>
                  <w:r w:rsidRPr="00891F4F">
                    <w:rPr>
                      <w:rFonts w:asciiTheme="minorHAnsi" w:hAnsiTheme="minorHAnsi" w:cstheme="minorHAnsi"/>
                      <w:b/>
                      <w:sz w:val="18"/>
                      <w:szCs w:val="18"/>
                      <w:lang w:val="ru-RU"/>
                    </w:rPr>
                    <w:t>2.2. Третман отпада</w:t>
                  </w:r>
                </w:p>
                <w:p w:rsidR="000F60B9" w:rsidRPr="00891F4F" w:rsidRDefault="000F60B9" w:rsidP="00891F4F">
                  <w:pPr>
                    <w:ind w:left="214" w:right="623" w:hanging="851"/>
                    <w:jc w:val="both"/>
                    <w:rPr>
                      <w:rFonts w:asciiTheme="minorHAnsi" w:eastAsia="Cambria" w:hAnsiTheme="minorHAnsi" w:cstheme="minorHAnsi"/>
                      <w:sz w:val="18"/>
                      <w:szCs w:val="18"/>
                    </w:rPr>
                  </w:pPr>
                  <w:r w:rsidRPr="00891F4F">
                    <w:rPr>
                      <w:rFonts w:asciiTheme="minorHAnsi" w:hAnsiTheme="minorHAnsi" w:cstheme="minorHAnsi"/>
                      <w:sz w:val="18"/>
                      <w:szCs w:val="18"/>
                      <w:lang w:val="sr-Cyrl-RS"/>
                    </w:rPr>
                    <w:t xml:space="preserve">2.2.1.   -   </w:t>
                  </w:r>
                  <w:r w:rsidRPr="00891F4F">
                    <w:rPr>
                      <w:rFonts w:asciiTheme="minorHAnsi" w:eastAsia="Cambria" w:hAnsiTheme="minorHAnsi" w:cstheme="minorHAnsi"/>
                      <w:sz w:val="18"/>
                      <w:szCs w:val="18"/>
                    </w:rPr>
                    <w:t xml:space="preserve">Максимални дневни капацитет постројења за третман неопасног и </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 xml:space="preserve">опасног </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 xml:space="preserve">отпада </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 xml:space="preserve">износи </w:t>
                  </w:r>
                  <w:r w:rsidRPr="00891F4F">
                    <w:rPr>
                      <w:rFonts w:asciiTheme="minorHAnsi" w:eastAsia="Cambria" w:hAnsiTheme="minorHAnsi" w:cstheme="minorHAnsi"/>
                      <w:b/>
                      <w:sz w:val="18"/>
                      <w:szCs w:val="18"/>
                      <w:lang w:val="sr-Cyrl-RS"/>
                    </w:rPr>
                    <w:t>9,6</w:t>
                  </w:r>
                  <w:r w:rsidRPr="00891F4F">
                    <w:rPr>
                      <w:rFonts w:asciiTheme="minorHAnsi" w:eastAsia="Cambria" w:hAnsiTheme="minorHAnsi" w:cstheme="minorHAnsi"/>
                      <w:b/>
                      <w:sz w:val="18"/>
                      <w:szCs w:val="18"/>
                    </w:rPr>
                    <w:t>t</w:t>
                  </w:r>
                  <w:r w:rsidRPr="00891F4F">
                    <w:rPr>
                      <w:rFonts w:asciiTheme="minorHAnsi" w:eastAsia="Cambria" w:hAnsiTheme="minorHAnsi" w:cstheme="minorHAnsi"/>
                      <w:sz w:val="18"/>
                      <w:szCs w:val="18"/>
                    </w:rPr>
                    <w:t>.</w:t>
                  </w:r>
                </w:p>
                <w:p w:rsidR="000F60B9" w:rsidRPr="00891F4F" w:rsidRDefault="000F60B9" w:rsidP="00891F4F">
                  <w:pPr>
                    <w:ind w:right="623"/>
                    <w:jc w:val="both"/>
                    <w:rPr>
                      <w:rFonts w:asciiTheme="minorHAnsi" w:eastAsia="Cambria" w:hAnsiTheme="minorHAnsi" w:cstheme="minorHAnsi"/>
                      <w:sz w:val="18"/>
                      <w:szCs w:val="18"/>
                    </w:rPr>
                  </w:pPr>
                  <w:r w:rsidRPr="00891F4F">
                    <w:rPr>
                      <w:rFonts w:asciiTheme="minorHAnsi" w:eastAsia="Cambria" w:hAnsiTheme="minorHAnsi" w:cstheme="minorHAnsi"/>
                      <w:sz w:val="18"/>
                      <w:szCs w:val="18"/>
                    </w:rPr>
                    <w:t>Није могуће изнети максимални капацитет сваке врсте отпада, из разлога што је</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то</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промењив чинилац,</w:t>
                  </w:r>
                  <w:r w:rsidRPr="00891F4F">
                    <w:rPr>
                      <w:rFonts w:asciiTheme="minorHAnsi" w:eastAsia="Cambria" w:hAnsiTheme="minorHAnsi" w:cstheme="minorHAnsi"/>
                      <w:sz w:val="18"/>
                      <w:szCs w:val="18"/>
                      <w:lang w:val="sr-Cyrl-RS"/>
                    </w:rPr>
                    <w:t xml:space="preserve"> односно се третману отпада истог порекла (отпада из здраствених установа)</w:t>
                  </w:r>
                  <w:r w:rsidRPr="00891F4F">
                    <w:rPr>
                      <w:rFonts w:asciiTheme="minorHAnsi" w:eastAsia="Cambria" w:hAnsiTheme="minorHAnsi" w:cstheme="minorHAnsi"/>
                      <w:sz w:val="18"/>
                      <w:szCs w:val="18"/>
                    </w:rPr>
                    <w:t>.</w:t>
                  </w:r>
                </w:p>
                <w:p w:rsidR="000F60B9" w:rsidRPr="00891F4F" w:rsidRDefault="000F60B9" w:rsidP="00891F4F">
                  <w:pPr>
                    <w:ind w:right="623"/>
                    <w:jc w:val="both"/>
                    <w:rPr>
                      <w:rFonts w:asciiTheme="minorHAnsi" w:eastAsia="Cambria" w:hAnsiTheme="minorHAnsi" w:cstheme="minorHAnsi"/>
                      <w:sz w:val="18"/>
                      <w:szCs w:val="18"/>
                    </w:rPr>
                  </w:pPr>
                  <w:r w:rsidRPr="00891F4F">
                    <w:rPr>
                      <w:rFonts w:asciiTheme="minorHAnsi" w:eastAsia="Cambria" w:hAnsiTheme="minorHAnsi" w:cstheme="minorHAnsi"/>
                      <w:sz w:val="18"/>
                      <w:szCs w:val="18"/>
                      <w:lang w:val="sr-Cyrl-RS"/>
                    </w:rPr>
                    <w:t>Планирани г</w:t>
                  </w:r>
                  <w:r w:rsidRPr="00891F4F">
                    <w:rPr>
                      <w:rFonts w:asciiTheme="minorHAnsi" w:eastAsia="Cambria" w:hAnsiTheme="minorHAnsi" w:cstheme="minorHAnsi"/>
                      <w:sz w:val="18"/>
                      <w:szCs w:val="18"/>
                    </w:rPr>
                    <w:t>одишњи капацитет третмана</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 xml:space="preserve">неопасног </w:t>
                  </w:r>
                  <w:r w:rsidRPr="00891F4F">
                    <w:rPr>
                      <w:rFonts w:asciiTheme="minorHAnsi" w:eastAsia="Cambria" w:hAnsiTheme="minorHAnsi" w:cstheme="minorHAnsi"/>
                      <w:sz w:val="18"/>
                      <w:szCs w:val="18"/>
                      <w:lang w:val="sr-Cyrl-RS"/>
                    </w:rPr>
                    <w:t xml:space="preserve">и </w:t>
                  </w:r>
                  <w:r w:rsidRPr="00891F4F">
                    <w:rPr>
                      <w:rFonts w:asciiTheme="minorHAnsi" w:eastAsia="Cambria" w:hAnsiTheme="minorHAnsi" w:cstheme="minorHAnsi"/>
                      <w:sz w:val="18"/>
                      <w:szCs w:val="18"/>
                    </w:rPr>
                    <w:t>опасног отпада</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 xml:space="preserve">износи око </w:t>
                  </w:r>
                  <w:r w:rsidRPr="00891F4F">
                    <w:rPr>
                      <w:rFonts w:asciiTheme="minorHAnsi" w:eastAsia="Cambria" w:hAnsiTheme="minorHAnsi" w:cstheme="minorHAnsi"/>
                      <w:b/>
                      <w:sz w:val="18"/>
                      <w:szCs w:val="18"/>
                      <w:lang w:val="sr-Cyrl-RS"/>
                    </w:rPr>
                    <w:t>3500</w:t>
                  </w:r>
                  <w:r w:rsidRPr="00891F4F">
                    <w:rPr>
                      <w:rFonts w:asciiTheme="minorHAnsi" w:eastAsia="Cambria" w:hAnsiTheme="minorHAnsi" w:cstheme="minorHAnsi"/>
                      <w:b/>
                      <w:sz w:val="18"/>
                      <w:szCs w:val="18"/>
                    </w:rPr>
                    <w:t>t.</w:t>
                  </w:r>
                </w:p>
                <w:p w:rsidR="008459BE" w:rsidRPr="00891F4F" w:rsidRDefault="00D22F27" w:rsidP="00891F4F">
                  <w:pPr>
                    <w:pStyle w:val="Normal1"/>
                    <w:spacing w:before="0" w:beforeAutospacing="0" w:after="0" w:afterAutospacing="0"/>
                    <w:ind w:right="623"/>
                    <w:rPr>
                      <w:rFonts w:asciiTheme="minorHAnsi" w:hAnsiTheme="minorHAnsi"/>
                      <w:sz w:val="18"/>
                      <w:szCs w:val="18"/>
                    </w:rPr>
                  </w:pPr>
                  <w:r w:rsidRPr="00891F4F">
                    <w:rPr>
                      <w:rFonts w:asciiTheme="minorHAnsi" w:hAnsiTheme="minorHAnsi"/>
                      <w:sz w:val="18"/>
                      <w:szCs w:val="18"/>
                    </w:rPr>
                    <w:br/>
                    <w:t>Локација, капацитет постројења и кратак опис:</w:t>
                  </w:r>
                </w:p>
                <w:p w:rsidR="000B6AAD" w:rsidRPr="00891F4F" w:rsidRDefault="008459BE" w:rsidP="00891F4F">
                  <w:pPr>
                    <w:pStyle w:val="BodyText"/>
                    <w:ind w:right="623"/>
                    <w:rPr>
                      <w:rFonts w:asciiTheme="minorHAnsi" w:hAnsiTheme="minorHAnsi" w:cstheme="minorHAnsi"/>
                      <w:sz w:val="18"/>
                      <w:szCs w:val="18"/>
                    </w:rPr>
                  </w:pPr>
                  <w:r w:rsidRPr="00891F4F">
                    <w:rPr>
                      <w:rFonts w:asciiTheme="minorHAnsi" w:hAnsiTheme="minorHAnsi" w:cstheme="minorHAnsi"/>
                      <w:sz w:val="18"/>
                      <w:szCs w:val="18"/>
                    </w:rPr>
                    <w:t>Фирма REMONDIS Medison doo Zrenjanin</w:t>
                  </w:r>
                  <w:r w:rsidRPr="00891F4F">
                    <w:rPr>
                      <w:rFonts w:asciiTheme="minorHAnsi" w:hAnsiTheme="minorHAnsi" w:cstheme="minorHAnsi"/>
                      <w:sz w:val="18"/>
                      <w:szCs w:val="18"/>
                      <w:lang w:val="sr-Cyrl-RS"/>
                    </w:rPr>
                    <w:t xml:space="preserve">, </w:t>
                  </w:r>
                  <w:r w:rsidRPr="00891F4F">
                    <w:rPr>
                      <w:rFonts w:asciiTheme="minorHAnsi" w:hAnsiTheme="minorHAnsi" w:cstheme="minorHAnsi"/>
                      <w:sz w:val="18"/>
                      <w:szCs w:val="18"/>
                    </w:rPr>
                    <w:t>ће вршити складиштење</w:t>
                  </w:r>
                  <w:r w:rsidRPr="00891F4F">
                    <w:rPr>
                      <w:rFonts w:asciiTheme="minorHAnsi" w:hAnsiTheme="minorHAnsi" w:cstheme="minorHAnsi"/>
                      <w:sz w:val="18"/>
                      <w:szCs w:val="18"/>
                      <w:lang w:val="sr-Cyrl-RS"/>
                    </w:rPr>
                    <w:t xml:space="preserve"> и третман неопасног и опасног</w:t>
                  </w:r>
                  <w:r w:rsidRPr="00891F4F">
                    <w:rPr>
                      <w:rFonts w:asciiTheme="minorHAnsi" w:hAnsiTheme="minorHAnsi" w:cstheme="minorHAnsi"/>
                      <w:sz w:val="18"/>
                      <w:szCs w:val="18"/>
                      <w:lang w:val="sr-Latn-RS"/>
                    </w:rPr>
                    <w:t xml:space="preserve"> </w:t>
                  </w:r>
                  <w:r w:rsidRPr="00891F4F">
                    <w:rPr>
                      <w:rFonts w:asciiTheme="minorHAnsi" w:hAnsiTheme="minorHAnsi" w:cstheme="minorHAnsi"/>
                      <w:sz w:val="18"/>
                      <w:szCs w:val="18"/>
                      <w:lang w:val="sr-Cyrl-RS"/>
                    </w:rPr>
                    <w:t xml:space="preserve">отпада </w:t>
                  </w:r>
                  <w:r w:rsidRPr="00891F4F">
                    <w:rPr>
                      <w:rFonts w:asciiTheme="minorHAnsi" w:hAnsiTheme="minorHAnsi" w:cstheme="minorHAnsi"/>
                      <w:sz w:val="18"/>
                      <w:szCs w:val="18"/>
                    </w:rPr>
                    <w:t xml:space="preserve">на </w:t>
                  </w:r>
                  <w:r w:rsidRPr="00891F4F">
                    <w:rPr>
                      <w:rFonts w:asciiTheme="minorHAnsi" w:hAnsiTheme="minorHAnsi" w:cstheme="minorHAnsi"/>
                      <w:sz w:val="18"/>
                      <w:szCs w:val="18"/>
                      <w:lang w:val="ru-RU"/>
                    </w:rPr>
                    <w:t>к.п</w:t>
                  </w:r>
                  <w:r w:rsidRPr="00891F4F">
                    <w:rPr>
                      <w:rFonts w:asciiTheme="minorHAnsi" w:hAnsiTheme="minorHAnsi" w:cstheme="minorHAnsi"/>
                      <w:sz w:val="18"/>
                      <w:szCs w:val="18"/>
                    </w:rPr>
                    <w:t>.</w:t>
                  </w:r>
                  <w:r w:rsidR="000F60B9" w:rsidRPr="00891F4F">
                    <w:rPr>
                      <w:rFonts w:asciiTheme="minorHAnsi" w:hAnsiTheme="minorHAnsi" w:cstheme="minorHAnsi"/>
                      <w:sz w:val="18"/>
                      <w:szCs w:val="18"/>
                      <w:lang w:val="ru-RU"/>
                    </w:rPr>
                    <w:t xml:space="preserve"> бр. 15365/119</w:t>
                  </w:r>
                  <w:r w:rsidRPr="00891F4F">
                    <w:rPr>
                      <w:rFonts w:asciiTheme="minorHAnsi" w:hAnsiTheme="minorHAnsi" w:cstheme="minorHAnsi"/>
                      <w:sz w:val="18"/>
                      <w:szCs w:val="18"/>
                      <w:lang w:val="ru-RU"/>
                    </w:rPr>
                    <w:t xml:space="preserve"> КО Зрењанин I</w:t>
                  </w:r>
                  <w:r w:rsidRPr="00891F4F">
                    <w:rPr>
                      <w:rFonts w:asciiTheme="minorHAnsi" w:hAnsiTheme="minorHAnsi" w:cstheme="minorHAnsi"/>
                      <w:sz w:val="18"/>
                      <w:szCs w:val="18"/>
                    </w:rPr>
                    <w:t>.</w:t>
                  </w:r>
                </w:p>
                <w:p w:rsidR="00D57669" w:rsidRPr="00891F4F" w:rsidRDefault="00D57669" w:rsidP="00891F4F">
                  <w:pPr>
                    <w:pStyle w:val="BodyText"/>
                    <w:ind w:left="-69" w:right="623"/>
                    <w:rPr>
                      <w:rFonts w:asciiTheme="minorHAnsi" w:hAnsiTheme="minorHAnsi" w:cstheme="minorHAnsi"/>
                      <w:sz w:val="18"/>
                      <w:szCs w:val="18"/>
                      <w:lang w:val="sr-Cyrl-RS"/>
                    </w:rPr>
                  </w:pPr>
                  <w:r w:rsidRPr="00891F4F">
                    <w:rPr>
                      <w:rFonts w:asciiTheme="minorHAnsi" w:hAnsiTheme="minorHAnsi" w:cstheme="minorHAnsi"/>
                      <w:sz w:val="18"/>
                      <w:szCs w:val="18"/>
                    </w:rPr>
                    <w:t xml:space="preserve">Катастарска парцела </w:t>
                  </w:r>
                  <w:r w:rsidRPr="00891F4F">
                    <w:rPr>
                      <w:rFonts w:asciiTheme="minorHAnsi" w:hAnsiTheme="minorHAnsi" w:cstheme="minorHAnsi"/>
                      <w:sz w:val="18"/>
                      <w:szCs w:val="18"/>
                      <w:lang w:val="ru-RU"/>
                    </w:rPr>
                    <w:t>15365/99 КО Зрењанин I</w:t>
                  </w:r>
                  <w:r w:rsidRPr="00891F4F">
                    <w:rPr>
                      <w:rFonts w:asciiTheme="minorHAnsi" w:hAnsiTheme="minorHAnsi" w:cstheme="minorHAnsi"/>
                      <w:sz w:val="18"/>
                      <w:szCs w:val="18"/>
                    </w:rPr>
                    <w:t xml:space="preserve"> се налази у оквиру радне зоне</w:t>
                  </w:r>
                  <w:r w:rsidRPr="00891F4F">
                    <w:rPr>
                      <w:rFonts w:asciiTheme="minorHAnsi" w:hAnsiTheme="minorHAnsi" w:cstheme="minorHAnsi"/>
                      <w:sz w:val="18"/>
                      <w:szCs w:val="18"/>
                      <w:lang w:val="sr-Cyrl-RS"/>
                    </w:rPr>
                    <w:t xml:space="preserve"> 8</w:t>
                  </w:r>
                  <w:r w:rsidRPr="00891F4F">
                    <w:rPr>
                      <w:rFonts w:asciiTheme="minorHAnsi" w:hAnsiTheme="minorHAnsi" w:cstheme="minorHAnsi"/>
                      <w:sz w:val="18"/>
                      <w:szCs w:val="18"/>
                    </w:rPr>
                    <w:t xml:space="preserve"> "</w:t>
                  </w:r>
                  <w:r w:rsidRPr="00891F4F">
                    <w:rPr>
                      <w:rFonts w:asciiTheme="minorHAnsi" w:hAnsiTheme="minorHAnsi" w:cstheme="minorHAnsi"/>
                      <w:sz w:val="18"/>
                      <w:szCs w:val="18"/>
                      <w:lang w:val="sr-Cyrl-RS"/>
                    </w:rPr>
                    <w:t>Југоисток- Ечка</w:t>
                  </w:r>
                  <w:r w:rsidRPr="00891F4F">
                    <w:rPr>
                      <w:rFonts w:asciiTheme="minorHAnsi" w:hAnsiTheme="minorHAnsi" w:cstheme="minorHAnsi"/>
                      <w:sz w:val="18"/>
                      <w:szCs w:val="18"/>
                    </w:rPr>
                    <w:t xml:space="preserve">" у </w:t>
                  </w:r>
                  <w:r w:rsidRPr="00891F4F">
                    <w:rPr>
                      <w:rFonts w:asciiTheme="minorHAnsi" w:hAnsiTheme="minorHAnsi" w:cstheme="minorHAnsi"/>
                      <w:sz w:val="18"/>
                      <w:szCs w:val="18"/>
                      <w:lang w:val="sr-Cyrl-RS"/>
                    </w:rPr>
                    <w:t>Зрењанину.</w:t>
                  </w:r>
                </w:p>
                <w:p w:rsidR="00B81783" w:rsidRPr="00891F4F" w:rsidRDefault="00B81783" w:rsidP="00891F4F">
                  <w:pPr>
                    <w:ind w:right="623"/>
                    <w:jc w:val="both"/>
                    <w:rPr>
                      <w:rFonts w:asciiTheme="minorHAnsi" w:eastAsia="Arial" w:hAnsiTheme="minorHAnsi" w:cstheme="minorHAnsi"/>
                      <w:b/>
                      <w:sz w:val="18"/>
                      <w:szCs w:val="18"/>
                      <w:lang w:val="sr-Cyrl-RS" w:eastAsia="en-GB"/>
                    </w:rPr>
                  </w:pPr>
                  <w:r w:rsidRPr="00891F4F">
                    <w:rPr>
                      <w:rFonts w:asciiTheme="minorHAnsi" w:eastAsia="Arial" w:hAnsiTheme="minorHAnsi" w:cstheme="minorHAnsi"/>
                      <w:b/>
                      <w:sz w:val="18"/>
                      <w:szCs w:val="18"/>
                      <w:lang w:val="sr-Cyrl-RS" w:eastAsia="en-GB"/>
                    </w:rPr>
                    <w:t>Подаци о постројењу за складиштење отпада</w:t>
                  </w:r>
                </w:p>
                <w:p w:rsidR="00D57669" w:rsidRPr="00891F4F" w:rsidRDefault="00D57669" w:rsidP="00891F4F">
                  <w:pPr>
                    <w:ind w:left="72" w:right="623"/>
                    <w:jc w:val="both"/>
                    <w:rPr>
                      <w:rFonts w:asciiTheme="minorHAnsi" w:eastAsia="Cambria" w:hAnsiTheme="minorHAnsi" w:cs="Cambria"/>
                      <w:color w:val="000000"/>
                      <w:sz w:val="18"/>
                      <w:szCs w:val="18"/>
                    </w:rPr>
                  </w:pPr>
                  <w:r w:rsidRPr="00891F4F">
                    <w:rPr>
                      <w:rFonts w:asciiTheme="minorHAnsi" w:hAnsiTheme="minorHAnsi" w:cstheme="minorHAnsi"/>
                      <w:noProof/>
                      <w:sz w:val="18"/>
                      <w:szCs w:val="18"/>
                      <w:lang w:val="uz-Cyrl-UZ"/>
                    </w:rPr>
                    <w:t>Складиштење неопасног и опасног медицинског отпада се обавља искључиво на месту предвиђеном за складиштење (на отвореном, на бетонским платоима и у затвореном делу обј</w:t>
                  </w:r>
                  <w:r w:rsidRPr="00891F4F">
                    <w:rPr>
                      <w:rFonts w:asciiTheme="minorHAnsi" w:hAnsiTheme="minorHAnsi" w:cstheme="minorHAnsi"/>
                      <w:noProof/>
                      <w:sz w:val="18"/>
                      <w:szCs w:val="18"/>
                      <w:lang w:val="uz-Cyrl-UZ"/>
                    </w:rPr>
                    <w:t xml:space="preserve">екта, означеним 1а. на слици </w:t>
                  </w:r>
                  <w:r w:rsidRPr="00891F4F">
                    <w:rPr>
                      <w:rFonts w:asciiTheme="minorHAnsi" w:eastAsia="Cambria" w:hAnsiTheme="minorHAnsi" w:cs="Cambria"/>
                      <w:color w:val="000000"/>
                      <w:sz w:val="18"/>
                      <w:szCs w:val="18"/>
                    </w:rPr>
                    <w:t>Укупна запремина простора за складиштење опасног отпада је око 180 m</w:t>
                  </w:r>
                  <w:r w:rsidRPr="00891F4F">
                    <w:rPr>
                      <w:rFonts w:asciiTheme="minorHAnsi" w:eastAsia="Cambria" w:hAnsiTheme="minorHAnsi" w:cs="Cambria"/>
                      <w:color w:val="000000"/>
                      <w:sz w:val="18"/>
                      <w:szCs w:val="18"/>
                      <w:vertAlign w:val="superscript"/>
                    </w:rPr>
                    <w:t>3</w:t>
                  </w:r>
                  <w:r w:rsidRPr="00891F4F">
                    <w:rPr>
                      <w:rFonts w:asciiTheme="minorHAnsi" w:eastAsia="Cambria" w:hAnsiTheme="minorHAnsi" w:cs="Cambria"/>
                      <w:color w:val="000000"/>
                      <w:sz w:val="18"/>
                      <w:szCs w:val="18"/>
                    </w:rPr>
                    <w:t>. Запремина простора за складиштење испод надстрешница износи 148,48 m</w:t>
                  </w:r>
                  <w:r w:rsidRPr="00891F4F">
                    <w:rPr>
                      <w:rFonts w:asciiTheme="minorHAnsi" w:eastAsia="Cambria" w:hAnsiTheme="minorHAnsi" w:cs="Cambria"/>
                      <w:color w:val="000000"/>
                      <w:sz w:val="18"/>
                      <w:szCs w:val="18"/>
                      <w:vertAlign w:val="superscript"/>
                    </w:rPr>
                    <w:t>3</w:t>
                  </w:r>
                  <w:r w:rsidRPr="00891F4F">
                    <w:rPr>
                      <w:rFonts w:asciiTheme="minorHAnsi" w:eastAsia="Cambria" w:hAnsiTheme="minorHAnsi" w:cs="Cambria"/>
                      <w:color w:val="000000"/>
                      <w:sz w:val="18"/>
                      <w:szCs w:val="18"/>
                    </w:rPr>
                    <w:t>.</w:t>
                  </w:r>
                </w:p>
                <w:p w:rsidR="00D57669" w:rsidRPr="00891F4F" w:rsidRDefault="00D57669" w:rsidP="00891F4F">
                  <w:pPr>
                    <w:ind w:left="72" w:right="623"/>
                    <w:jc w:val="both"/>
                    <w:rPr>
                      <w:rFonts w:asciiTheme="minorHAnsi" w:eastAsia="Cambria" w:hAnsiTheme="minorHAnsi" w:cstheme="minorHAnsi"/>
                      <w:sz w:val="18"/>
                      <w:szCs w:val="18"/>
                    </w:rPr>
                  </w:pPr>
                  <w:r w:rsidRPr="00891F4F">
                    <w:rPr>
                      <w:rFonts w:asciiTheme="minorHAnsi" w:hAnsiTheme="minorHAnsi" w:cstheme="minorHAnsi"/>
                      <w:noProof/>
                      <w:sz w:val="18"/>
                      <w:szCs w:val="18"/>
                      <w:lang w:val="uz-Cyrl-UZ"/>
                    </w:rPr>
                    <w:t xml:space="preserve"> </w:t>
                  </w:r>
                  <w:r w:rsidRPr="00891F4F">
                    <w:rPr>
                      <w:rFonts w:asciiTheme="minorHAnsi" w:hAnsiTheme="minorHAnsi" w:cstheme="minorHAnsi"/>
                      <w:sz w:val="18"/>
                      <w:szCs w:val="18"/>
                      <w:lang w:val="sr-Cyrl-RS"/>
                    </w:rPr>
                    <w:t>Током складиштења отпада оператер</w:t>
                  </w:r>
                  <w:r w:rsidRPr="00891F4F">
                    <w:rPr>
                      <w:rFonts w:asciiTheme="minorHAnsi" w:hAnsiTheme="minorHAnsi" w:cstheme="minorHAnsi"/>
                      <w:sz w:val="18"/>
                      <w:szCs w:val="18"/>
                    </w:rPr>
                    <w:t xml:space="preserve">, </w:t>
                  </w:r>
                  <w:r w:rsidRPr="00891F4F">
                    <w:rPr>
                      <w:rFonts w:asciiTheme="minorHAnsi" w:hAnsiTheme="minorHAnsi" w:cstheme="minorHAnsi"/>
                      <w:sz w:val="18"/>
                      <w:szCs w:val="18"/>
                      <w:lang w:val="sr-Cyrl-RS"/>
                    </w:rPr>
                    <w:t xml:space="preserve"> неће заузети више од </w:t>
                  </w:r>
                  <w:r w:rsidRPr="00891F4F">
                    <w:rPr>
                      <w:rFonts w:asciiTheme="minorHAnsi" w:hAnsiTheme="minorHAnsi" w:cstheme="minorHAnsi"/>
                      <w:bCs/>
                      <w:sz w:val="18"/>
                      <w:szCs w:val="18"/>
                      <w:lang w:val="sr-Cyrl-RS" w:eastAsia="en-GB"/>
                    </w:rPr>
                    <w:t>75% запремине укупног простора складишта.</w:t>
                  </w:r>
                </w:p>
                <w:p w:rsidR="00B81783" w:rsidRPr="00891F4F" w:rsidRDefault="00B81783" w:rsidP="00891F4F">
                  <w:pPr>
                    <w:pStyle w:val="NoSpacing"/>
                    <w:ind w:left="203" w:right="623" w:hanging="142"/>
                    <w:jc w:val="both"/>
                    <w:rPr>
                      <w:rFonts w:asciiTheme="minorHAnsi" w:hAnsiTheme="minorHAnsi" w:cstheme="minorHAnsi"/>
                      <w:sz w:val="18"/>
                      <w:szCs w:val="18"/>
                      <w:lang w:val="sr-Latn-RS"/>
                    </w:rPr>
                  </w:pPr>
                  <w:r w:rsidRPr="00891F4F">
                    <w:rPr>
                      <w:rFonts w:asciiTheme="minorHAnsi" w:hAnsiTheme="minorHAnsi" w:cstheme="minorHAnsi"/>
                      <w:sz w:val="18"/>
                      <w:szCs w:val="18"/>
                      <w:lang w:val="sr-Latn-RS"/>
                    </w:rPr>
                    <w:t xml:space="preserve">Опрему за складиштење чине:  </w:t>
                  </w:r>
                </w:p>
                <w:p w:rsidR="00D57669" w:rsidRPr="00891F4F" w:rsidRDefault="00D57669" w:rsidP="00891F4F">
                  <w:pPr>
                    <w:pStyle w:val="NoSpacing"/>
                    <w:tabs>
                      <w:tab w:val="left" w:pos="90"/>
                    </w:tabs>
                    <w:ind w:left="72" w:right="623"/>
                    <w:jc w:val="both"/>
                    <w:rPr>
                      <w:rFonts w:asciiTheme="minorHAnsi" w:hAnsiTheme="minorHAnsi" w:cstheme="minorHAnsi"/>
                      <w:sz w:val="18"/>
                      <w:szCs w:val="18"/>
                      <w:lang w:val="sr-Latn-RS"/>
                    </w:rPr>
                  </w:pPr>
                  <w:r w:rsidRPr="00891F4F">
                    <w:rPr>
                      <w:rFonts w:asciiTheme="minorHAnsi" w:hAnsiTheme="minorHAnsi" w:cstheme="minorHAnsi"/>
                      <w:sz w:val="18"/>
                      <w:szCs w:val="18"/>
                      <w:lang w:val="sr-Latn-RS"/>
                    </w:rPr>
                    <w:t xml:space="preserve">Опрему за складиштење чине:  </w:t>
                  </w:r>
                </w:p>
                <w:p w:rsidR="00D57669" w:rsidRPr="00891F4F" w:rsidRDefault="00D57669" w:rsidP="00064525">
                  <w:pPr>
                    <w:pStyle w:val="NoSpacing"/>
                    <w:numPr>
                      <w:ilvl w:val="0"/>
                      <w:numId w:val="21"/>
                    </w:numPr>
                    <w:ind w:left="72" w:right="623" w:firstLine="0"/>
                    <w:jc w:val="both"/>
                    <w:rPr>
                      <w:rFonts w:asciiTheme="minorHAnsi" w:hAnsiTheme="minorHAnsi" w:cstheme="minorHAnsi"/>
                      <w:sz w:val="18"/>
                      <w:szCs w:val="18"/>
                      <w:lang w:val="sr-Latn-RS"/>
                    </w:rPr>
                  </w:pPr>
                  <w:r w:rsidRPr="00891F4F">
                    <w:rPr>
                      <w:rFonts w:asciiTheme="minorHAnsi" w:eastAsia="Cambria" w:hAnsiTheme="minorHAnsi" w:cs="Cambria"/>
                      <w:sz w:val="18"/>
                      <w:szCs w:val="18"/>
                      <w:lang w:val="sr-Cyrl-RS"/>
                    </w:rPr>
                    <w:t>контејнери.</w:t>
                  </w:r>
                  <w:r w:rsidRPr="00891F4F">
                    <w:rPr>
                      <w:rFonts w:asciiTheme="minorHAnsi" w:hAnsiTheme="minorHAnsi" w:cstheme="minorHAnsi"/>
                      <w:sz w:val="18"/>
                      <w:szCs w:val="18"/>
                      <w:lang w:val="sr-Cyrl-RS"/>
                    </w:rPr>
                    <w:t>.</w:t>
                  </w:r>
                </w:p>
                <w:p w:rsidR="00D57669" w:rsidRPr="00891F4F" w:rsidRDefault="00D57669" w:rsidP="00064525">
                  <w:pPr>
                    <w:numPr>
                      <w:ilvl w:val="0"/>
                      <w:numId w:val="21"/>
                    </w:numPr>
                    <w:ind w:left="72" w:right="623" w:firstLine="0"/>
                    <w:jc w:val="both"/>
                    <w:rPr>
                      <w:rFonts w:asciiTheme="minorHAnsi" w:eastAsia="Cambria" w:hAnsiTheme="minorHAnsi" w:cs="Cambria"/>
                      <w:sz w:val="18"/>
                      <w:szCs w:val="18"/>
                    </w:rPr>
                  </w:pPr>
                  <w:r w:rsidRPr="00891F4F">
                    <w:rPr>
                      <w:rFonts w:asciiTheme="minorHAnsi" w:eastAsia="Cambria" w:hAnsiTheme="minorHAnsi" w:cs="Cambria"/>
                      <w:sz w:val="18"/>
                      <w:szCs w:val="18"/>
                    </w:rPr>
                    <w:t>Контејнери</w:t>
                  </w:r>
                  <w:r w:rsidRPr="00891F4F">
                    <w:rPr>
                      <w:rFonts w:asciiTheme="minorHAnsi" w:eastAsia="Cambria" w:hAnsiTheme="minorHAnsi" w:cs="Cambria"/>
                      <w:sz w:val="18"/>
                      <w:szCs w:val="18"/>
                      <w:lang w:val="sr-Cyrl-RS"/>
                    </w:rPr>
                    <w:t>. 1,1</w:t>
                  </w:r>
                  <w:r w:rsidRPr="00891F4F">
                    <w:rPr>
                      <w:rFonts w:asciiTheme="minorHAnsi" w:eastAsia="Cambria" w:hAnsiTheme="minorHAnsi" w:cs="Cambria"/>
                      <w:sz w:val="18"/>
                      <w:szCs w:val="18"/>
                    </w:rPr>
                    <w:t xml:space="preserve"> m</w:t>
                  </w:r>
                  <w:r w:rsidRPr="00891F4F">
                    <w:rPr>
                      <w:rFonts w:asciiTheme="minorHAnsi" w:eastAsia="Cambria" w:hAnsiTheme="minorHAnsi" w:cs="Cambria"/>
                      <w:sz w:val="18"/>
                      <w:szCs w:val="18"/>
                      <w:vertAlign w:val="superscript"/>
                    </w:rPr>
                    <w:t>3</w:t>
                  </w:r>
                  <w:r w:rsidRPr="00891F4F">
                    <w:rPr>
                      <w:rFonts w:asciiTheme="minorHAnsi" w:eastAsia="Cambria" w:hAnsiTheme="minorHAnsi" w:cs="Cambria"/>
                      <w:sz w:val="18"/>
                      <w:szCs w:val="18"/>
                    </w:rPr>
                    <w:t>, 120</w:t>
                  </w:r>
                  <w:r w:rsidRPr="00891F4F">
                    <w:rPr>
                      <w:rFonts w:asciiTheme="minorHAnsi" w:eastAsia="Cambria" w:hAnsiTheme="minorHAnsi" w:cs="Cambria"/>
                      <w:sz w:val="18"/>
                      <w:szCs w:val="18"/>
                      <w:lang w:val="sr-Cyrl-RS"/>
                    </w:rPr>
                    <w:t xml:space="preserve"> литара и 240 литара жуте и зелене боје</w:t>
                  </w:r>
                </w:p>
                <w:p w:rsidR="00D57669" w:rsidRPr="00891F4F" w:rsidRDefault="00D57669" w:rsidP="00064525">
                  <w:pPr>
                    <w:numPr>
                      <w:ilvl w:val="0"/>
                      <w:numId w:val="21"/>
                    </w:numPr>
                    <w:ind w:left="72" w:right="623" w:firstLine="0"/>
                    <w:jc w:val="both"/>
                    <w:rPr>
                      <w:rFonts w:asciiTheme="minorHAnsi" w:eastAsia="Cambria" w:hAnsiTheme="minorHAnsi" w:cs="Cambria"/>
                      <w:sz w:val="18"/>
                      <w:szCs w:val="18"/>
                    </w:rPr>
                  </w:pPr>
                  <w:r w:rsidRPr="00891F4F">
                    <w:rPr>
                      <w:rFonts w:asciiTheme="minorHAnsi" w:eastAsia="Cambria" w:hAnsiTheme="minorHAnsi" w:cs="Cambria"/>
                      <w:sz w:val="18"/>
                      <w:szCs w:val="18"/>
                    </w:rPr>
                    <w:t>Уређаји за прање</w:t>
                  </w:r>
                  <w:r w:rsidRPr="00891F4F">
                    <w:rPr>
                      <w:rFonts w:asciiTheme="minorHAnsi" w:hAnsiTheme="minorHAnsi" w:cstheme="minorHAnsi"/>
                      <w:sz w:val="18"/>
                      <w:szCs w:val="18"/>
                      <w:lang w:val="sr-Latn-RS"/>
                    </w:rPr>
                    <w:t>;</w:t>
                  </w:r>
                </w:p>
                <w:p w:rsidR="00A83216" w:rsidRPr="00891F4F" w:rsidRDefault="00A83216" w:rsidP="00891F4F">
                  <w:pPr>
                    <w:ind w:left="203" w:right="623" w:hanging="142"/>
                    <w:jc w:val="both"/>
                    <w:rPr>
                      <w:rFonts w:asciiTheme="minorHAnsi" w:eastAsia="Arial" w:hAnsiTheme="minorHAnsi" w:cstheme="minorHAnsi"/>
                      <w:b/>
                      <w:sz w:val="18"/>
                      <w:szCs w:val="18"/>
                      <w:lang w:val="sr-Cyrl-RS" w:eastAsia="en-GB"/>
                    </w:rPr>
                  </w:pPr>
                  <w:r w:rsidRPr="00891F4F">
                    <w:rPr>
                      <w:rFonts w:asciiTheme="minorHAnsi" w:eastAsia="Arial" w:hAnsiTheme="minorHAnsi" w:cstheme="minorHAnsi"/>
                      <w:b/>
                      <w:sz w:val="18"/>
                      <w:szCs w:val="18"/>
                      <w:lang w:val="sr-Cyrl-RS" w:eastAsia="en-GB"/>
                    </w:rPr>
                    <w:t xml:space="preserve">Подаци о постројењу за третман отпада </w:t>
                  </w:r>
                </w:p>
                <w:p w:rsidR="00891F4F" w:rsidRPr="00891F4F" w:rsidRDefault="00891F4F" w:rsidP="00891F4F">
                  <w:pPr>
                    <w:widowControl w:val="0"/>
                    <w:shd w:val="clear" w:color="auto" w:fill="FFFFFF" w:themeFill="background1"/>
                    <w:autoSpaceDE w:val="0"/>
                    <w:autoSpaceDN w:val="0"/>
                    <w:adjustRightInd w:val="0"/>
                    <w:ind w:left="72" w:right="623"/>
                    <w:jc w:val="both"/>
                    <w:rPr>
                      <w:rFonts w:asciiTheme="minorHAnsi" w:hAnsiTheme="minorHAnsi" w:cs="Arial"/>
                      <w:sz w:val="18"/>
                      <w:szCs w:val="18"/>
                      <w:lang w:val="pl-PL"/>
                    </w:rPr>
                  </w:pPr>
                  <w:r w:rsidRPr="00891F4F">
                    <w:rPr>
                      <w:rFonts w:asciiTheme="minorHAnsi" w:hAnsiTheme="minorHAnsi" w:cs="Arial"/>
                      <w:sz w:val="18"/>
                      <w:szCs w:val="18"/>
                      <w:lang w:val="pl-PL"/>
                    </w:rPr>
                    <w:t xml:space="preserve">Третман неопасног и опасног медицинског отпада ће се се вршити у постројењу </w:t>
                  </w:r>
                  <w:r w:rsidRPr="00891F4F">
                    <w:rPr>
                      <w:rFonts w:asciiTheme="minorHAnsi" w:hAnsiTheme="minorHAnsi" w:cs="Arial"/>
                      <w:i/>
                      <w:sz w:val="18"/>
                      <w:szCs w:val="18"/>
                      <w:lang w:val="pl-PL"/>
                    </w:rPr>
                    <w:t>ARI 550H</w:t>
                  </w:r>
                  <w:r w:rsidRPr="00891F4F">
                    <w:rPr>
                      <w:rFonts w:asciiTheme="minorHAnsi" w:hAnsiTheme="minorHAnsi" w:cs="Arial"/>
                      <w:sz w:val="18"/>
                      <w:szCs w:val="18"/>
                      <w:lang w:val="pl-PL"/>
                    </w:rPr>
                    <w:t xml:space="preserve"> и у постројењу </w:t>
                  </w:r>
                  <w:r w:rsidRPr="00891F4F">
                    <w:rPr>
                      <w:rFonts w:asciiTheme="minorHAnsi" w:hAnsiTheme="minorHAnsi" w:cs="Arial"/>
                      <w:i/>
                      <w:sz w:val="18"/>
                      <w:szCs w:val="18"/>
                      <w:lang w:val="pl-PL"/>
                    </w:rPr>
                    <w:t>Logmed II</w:t>
                  </w:r>
                  <w:r w:rsidRPr="00891F4F">
                    <w:rPr>
                      <w:rFonts w:asciiTheme="minorHAnsi" w:hAnsiTheme="minorHAnsi" w:cs="Arial"/>
                      <w:sz w:val="18"/>
                      <w:szCs w:val="18"/>
                      <w:lang w:val="pl-PL"/>
                    </w:rPr>
                    <w:t xml:space="preserve">, </w:t>
                  </w:r>
                  <w:r w:rsidRPr="00891F4F">
                    <w:rPr>
                      <w:rFonts w:asciiTheme="minorHAnsi" w:hAnsiTheme="minorHAnsi" w:cs="Arial"/>
                      <w:sz w:val="18"/>
                      <w:szCs w:val="18"/>
                      <w:lang w:val="sr-Cyrl-RS"/>
                    </w:rPr>
                    <w:t>у</w:t>
                  </w:r>
                  <w:r w:rsidRPr="00891F4F">
                    <w:rPr>
                      <w:rFonts w:asciiTheme="minorHAnsi" w:hAnsiTheme="minorHAnsi" w:cs="Arial"/>
                      <w:sz w:val="18"/>
                      <w:szCs w:val="18"/>
                      <w:lang w:val="pl-PL"/>
                    </w:rPr>
                    <w:t xml:space="preserve"> objektu na katastarskoj parceli br. 15365/119 KO Zrenjanin I. </w:t>
                  </w:r>
                </w:p>
                <w:p w:rsidR="00891F4F" w:rsidRPr="00891F4F" w:rsidRDefault="00891F4F" w:rsidP="00891F4F">
                  <w:pPr>
                    <w:widowControl w:val="0"/>
                    <w:shd w:val="clear" w:color="auto" w:fill="FFFFFF" w:themeFill="background1"/>
                    <w:autoSpaceDE w:val="0"/>
                    <w:autoSpaceDN w:val="0"/>
                    <w:adjustRightInd w:val="0"/>
                    <w:ind w:left="72" w:right="623"/>
                    <w:jc w:val="both"/>
                    <w:rPr>
                      <w:rFonts w:asciiTheme="minorHAnsi" w:hAnsiTheme="minorHAnsi" w:cs="Arial"/>
                      <w:sz w:val="18"/>
                      <w:szCs w:val="18"/>
                      <w:lang w:val="pl-PL"/>
                    </w:rPr>
                  </w:pPr>
                  <w:r w:rsidRPr="00891F4F">
                    <w:rPr>
                      <w:rFonts w:asciiTheme="minorHAnsi" w:hAnsiTheme="minorHAnsi" w:cs="Arial"/>
                      <w:sz w:val="18"/>
                      <w:szCs w:val="18"/>
                      <w:lang w:val="pl-PL"/>
                    </w:rPr>
                    <w:t xml:space="preserve">У </w:t>
                  </w:r>
                  <w:r w:rsidRPr="00891F4F">
                    <w:rPr>
                      <w:rFonts w:asciiTheme="minorHAnsi" w:hAnsiTheme="minorHAnsi" w:cs="Arial"/>
                      <w:noProof/>
                      <w:sz w:val="18"/>
                      <w:szCs w:val="18"/>
                      <w:lang w:val="uz-Cyrl-UZ"/>
                    </w:rPr>
                    <w:t xml:space="preserve"> објект</w:t>
                  </w:r>
                  <w:r w:rsidRPr="00891F4F">
                    <w:rPr>
                      <w:rFonts w:asciiTheme="minorHAnsi" w:hAnsiTheme="minorHAnsi" w:cs="Arial"/>
                      <w:noProof/>
                      <w:sz w:val="18"/>
                      <w:szCs w:val="18"/>
                    </w:rPr>
                    <w:t>у</w:t>
                  </w:r>
                  <w:r w:rsidRPr="00891F4F">
                    <w:rPr>
                      <w:rFonts w:asciiTheme="minorHAnsi" w:hAnsiTheme="minorHAnsi" w:cs="Arial"/>
                      <w:noProof/>
                      <w:sz w:val="18"/>
                      <w:szCs w:val="18"/>
                      <w:lang w:val="uz-Cyrl-UZ"/>
                    </w:rPr>
                    <w:t xml:space="preserve"> 2 површине 73,26 m</w:t>
                  </w:r>
                  <w:r w:rsidRPr="00891F4F">
                    <w:rPr>
                      <w:rFonts w:asciiTheme="minorHAnsi" w:hAnsiTheme="minorHAnsi" w:cs="Arial"/>
                      <w:noProof/>
                      <w:sz w:val="18"/>
                      <w:szCs w:val="18"/>
                      <w:vertAlign w:val="superscript"/>
                      <w:lang w:val="uz-Cyrl-UZ"/>
                    </w:rPr>
                    <w:t>2</w:t>
                  </w:r>
                  <w:r w:rsidRPr="00891F4F">
                    <w:rPr>
                      <w:rFonts w:asciiTheme="minorHAnsi" w:hAnsiTheme="minorHAnsi" w:cs="Arial"/>
                      <w:noProof/>
                      <w:sz w:val="18"/>
                      <w:szCs w:val="18"/>
                      <w:lang w:val="uz-Cyrl-UZ"/>
                    </w:rPr>
                    <w:t xml:space="preserve"> је смештено постројење за третман медицинског отпада </w:t>
                  </w:r>
                  <w:r w:rsidRPr="00891F4F">
                    <w:rPr>
                      <w:rFonts w:asciiTheme="minorHAnsi" w:hAnsiTheme="minorHAnsi" w:cs="Arial"/>
                      <w:noProof/>
                      <w:sz w:val="18"/>
                      <w:szCs w:val="18"/>
                    </w:rPr>
                    <w:t xml:space="preserve">Logmed II,a у </w:t>
                  </w:r>
                  <w:r w:rsidRPr="00891F4F">
                    <w:rPr>
                      <w:rFonts w:asciiTheme="minorHAnsi" w:hAnsiTheme="minorHAnsi" w:cs="Arial"/>
                      <w:noProof/>
                      <w:sz w:val="18"/>
                      <w:szCs w:val="18"/>
                      <w:lang w:val="uz-Cyrl-UZ"/>
                    </w:rPr>
                    <w:t>објек</w:t>
                  </w:r>
                  <w:r w:rsidRPr="00891F4F">
                    <w:rPr>
                      <w:rFonts w:asciiTheme="minorHAnsi" w:hAnsiTheme="minorHAnsi" w:cs="Arial"/>
                      <w:noProof/>
                      <w:sz w:val="18"/>
                      <w:szCs w:val="18"/>
                    </w:rPr>
                    <w:t>tu</w:t>
                  </w:r>
                  <w:r w:rsidRPr="00891F4F">
                    <w:rPr>
                      <w:rFonts w:asciiTheme="minorHAnsi" w:hAnsiTheme="minorHAnsi" w:cs="Arial"/>
                      <w:noProof/>
                      <w:sz w:val="18"/>
                      <w:szCs w:val="18"/>
                      <w:lang w:val="uz-Cyrl-UZ"/>
                    </w:rPr>
                    <w:t xml:space="preserve"> 3 површине 56,95m</w:t>
                  </w:r>
                  <w:r w:rsidRPr="00891F4F">
                    <w:rPr>
                      <w:rFonts w:asciiTheme="minorHAnsi" w:hAnsiTheme="minorHAnsi" w:cs="Arial"/>
                      <w:noProof/>
                      <w:sz w:val="18"/>
                      <w:szCs w:val="18"/>
                      <w:vertAlign w:val="superscript"/>
                      <w:lang w:val="uz-Cyrl-UZ"/>
                    </w:rPr>
                    <w:t>2</w:t>
                  </w:r>
                  <w:r w:rsidRPr="00891F4F">
                    <w:rPr>
                      <w:rFonts w:asciiTheme="minorHAnsi" w:hAnsiTheme="minorHAnsi" w:cs="Arial"/>
                      <w:noProof/>
                      <w:sz w:val="18"/>
                      <w:szCs w:val="18"/>
                    </w:rPr>
                    <w:t xml:space="preserve"> </w:t>
                  </w:r>
                  <w:r w:rsidRPr="00891F4F">
                    <w:rPr>
                      <w:rFonts w:asciiTheme="minorHAnsi" w:hAnsiTheme="minorHAnsi" w:cs="Arial"/>
                      <w:noProof/>
                      <w:sz w:val="18"/>
                      <w:szCs w:val="18"/>
                      <w:lang w:val="uz-Cyrl-UZ"/>
                    </w:rPr>
                    <w:t xml:space="preserve">је смештено постројење за третман медицинског отпада </w:t>
                  </w:r>
                  <w:r w:rsidRPr="00891F4F">
                    <w:rPr>
                      <w:rFonts w:asciiTheme="minorHAnsi" w:hAnsiTheme="minorHAnsi" w:cs="Arial"/>
                      <w:noProof/>
                      <w:sz w:val="18"/>
                      <w:szCs w:val="18"/>
                    </w:rPr>
                    <w:t xml:space="preserve">ARI 550H </w:t>
                  </w:r>
                  <w:r w:rsidRPr="00891F4F">
                    <w:rPr>
                      <w:rFonts w:asciiTheme="minorHAnsi" w:hAnsiTheme="minorHAnsi" w:cs="Arial"/>
                      <w:noProof/>
                      <w:sz w:val="18"/>
                      <w:szCs w:val="18"/>
                      <w:lang w:val="sr-Cyrl-RS"/>
                    </w:rPr>
                    <w:t>(слика 1.)</w:t>
                  </w:r>
                  <w:r w:rsidRPr="00891F4F">
                    <w:rPr>
                      <w:rFonts w:asciiTheme="minorHAnsi" w:hAnsiTheme="minorHAnsi" w:cs="Arial"/>
                      <w:noProof/>
                      <w:sz w:val="18"/>
                      <w:szCs w:val="18"/>
                    </w:rPr>
                    <w:t xml:space="preserve">. </w:t>
                  </w:r>
                  <w:r w:rsidRPr="00891F4F">
                    <w:rPr>
                      <w:rFonts w:asciiTheme="minorHAnsi" w:hAnsiTheme="minorHAnsi" w:cs="Arial"/>
                      <w:noProof/>
                      <w:sz w:val="18"/>
                      <w:szCs w:val="18"/>
                      <w:lang w:val="uz-Cyrl-UZ"/>
                    </w:rPr>
                    <w:t xml:space="preserve"> </w:t>
                  </w:r>
                </w:p>
                <w:p w:rsidR="00891F4F" w:rsidRPr="00891F4F" w:rsidRDefault="00891F4F" w:rsidP="00891F4F">
                  <w:pPr>
                    <w:ind w:left="72" w:right="623"/>
                    <w:jc w:val="both"/>
                    <w:rPr>
                      <w:rFonts w:asciiTheme="minorHAnsi" w:eastAsia="Cambria" w:hAnsiTheme="minorHAnsi" w:cstheme="minorHAnsi"/>
                      <w:b/>
                      <w:color w:val="FF0000"/>
                      <w:sz w:val="18"/>
                      <w:szCs w:val="18"/>
                      <w:lang w:val="sr-Cyrl-RS"/>
                    </w:rPr>
                  </w:pPr>
                </w:p>
                <w:p w:rsidR="00891F4F" w:rsidRPr="00891F4F" w:rsidRDefault="00891F4F" w:rsidP="00891F4F">
                  <w:pPr>
                    <w:ind w:right="623"/>
                    <w:jc w:val="both"/>
                    <w:rPr>
                      <w:rFonts w:asciiTheme="minorHAnsi" w:eastAsia="Cambria" w:hAnsiTheme="minorHAnsi" w:cstheme="minorHAnsi"/>
                      <w:b/>
                      <w:sz w:val="18"/>
                      <w:szCs w:val="18"/>
                      <w:lang w:val="sr-Latn-RS"/>
                    </w:rPr>
                  </w:pPr>
                  <w:r w:rsidRPr="00891F4F">
                    <w:rPr>
                      <w:rFonts w:asciiTheme="minorHAnsi" w:eastAsia="Cambria" w:hAnsiTheme="minorHAnsi" w:cstheme="minorHAnsi"/>
                      <w:b/>
                      <w:color w:val="FF0000"/>
                      <w:sz w:val="18"/>
                      <w:szCs w:val="18"/>
                      <w:lang w:val="sr-Cyrl-RS"/>
                    </w:rPr>
                    <w:t xml:space="preserve"> </w:t>
                  </w:r>
                  <w:r w:rsidRPr="00891F4F">
                    <w:rPr>
                      <w:rFonts w:asciiTheme="minorHAnsi" w:eastAsia="Cambria" w:hAnsiTheme="minorHAnsi" w:cstheme="minorHAnsi"/>
                      <w:b/>
                      <w:sz w:val="18"/>
                      <w:szCs w:val="18"/>
                      <w:lang w:val="sr-Latn-RS"/>
                    </w:rPr>
                    <w:t>Технолошки поступак третмана/методе и технологије</w:t>
                  </w:r>
                </w:p>
                <w:p w:rsidR="00891F4F" w:rsidRPr="00891F4F" w:rsidRDefault="00891F4F" w:rsidP="00891F4F">
                  <w:pPr>
                    <w:widowControl w:val="0"/>
                    <w:shd w:val="clear" w:color="auto" w:fill="FFFFFF" w:themeFill="background1"/>
                    <w:autoSpaceDE w:val="0"/>
                    <w:autoSpaceDN w:val="0"/>
                    <w:adjustRightInd w:val="0"/>
                    <w:ind w:left="72" w:right="623"/>
                    <w:jc w:val="both"/>
                    <w:rPr>
                      <w:rFonts w:asciiTheme="minorHAnsi" w:hAnsiTheme="minorHAnsi" w:cs="Arial"/>
                      <w:noProof/>
                      <w:sz w:val="18"/>
                      <w:szCs w:val="18"/>
                      <w:lang w:val="uz-Cyrl-UZ"/>
                    </w:rPr>
                  </w:pPr>
                  <w:r w:rsidRPr="00891F4F">
                    <w:rPr>
                      <w:rFonts w:asciiTheme="minorHAnsi" w:hAnsiTheme="minorHAnsi" w:cs="Arial"/>
                      <w:noProof/>
                      <w:sz w:val="18"/>
                      <w:szCs w:val="18"/>
                      <w:lang w:val="uz-Cyrl-UZ"/>
                    </w:rPr>
                    <w:t xml:space="preserve">Методе третмана медицинског отпада које примењује оператер </w:t>
                  </w:r>
                  <w:r w:rsidRPr="00891F4F">
                    <w:rPr>
                      <w:rFonts w:asciiTheme="minorHAnsi" w:hAnsiTheme="minorHAnsi" w:cstheme="minorHAnsi"/>
                      <w:sz w:val="18"/>
                      <w:szCs w:val="18"/>
                    </w:rPr>
                    <w:t>REMONDIS Medison doo Zrenjanin</w:t>
                  </w:r>
                  <w:r w:rsidRPr="00891F4F">
                    <w:rPr>
                      <w:rFonts w:asciiTheme="minorHAnsi" w:hAnsiTheme="minorHAnsi" w:cstheme="minorHAnsi"/>
                      <w:sz w:val="18"/>
                      <w:szCs w:val="18"/>
                      <w:lang w:val="sr-Cyrl-RS"/>
                    </w:rPr>
                    <w:t>,</w:t>
                  </w:r>
                  <w:r w:rsidRPr="00891F4F">
                    <w:rPr>
                      <w:rFonts w:asciiTheme="minorHAnsi" w:hAnsiTheme="minorHAnsi" w:cs="Arial"/>
                      <w:noProof/>
                      <w:sz w:val="18"/>
                      <w:szCs w:val="18"/>
                      <w:lang w:val="uz-Cyrl-UZ"/>
                    </w:rPr>
                    <w:t xml:space="preserve"> заснивају се на стерилизацији воденом паром у аутоклавима на температури од 121-142ºС (температура је подесива). Дробљење, а потом стерилизација воденом паром, представља физичко-хемијски поступак третмана медицинског отпада, који подразумева термичку обраду под строго контролисаним оперативним условима (притисак, температура, засићеност водене паре, време трајања) а чији је резултат безбедан ниво стерилности отпада. </w:t>
                  </w:r>
                </w:p>
                <w:p w:rsidR="00891F4F" w:rsidRPr="00891F4F" w:rsidRDefault="00891F4F" w:rsidP="00891F4F">
                  <w:pPr>
                    <w:widowControl w:val="0"/>
                    <w:shd w:val="clear" w:color="auto" w:fill="FFFFFF" w:themeFill="background1"/>
                    <w:autoSpaceDE w:val="0"/>
                    <w:autoSpaceDN w:val="0"/>
                    <w:adjustRightInd w:val="0"/>
                    <w:ind w:left="72" w:right="623"/>
                    <w:jc w:val="both"/>
                    <w:rPr>
                      <w:rFonts w:asciiTheme="minorHAnsi" w:hAnsiTheme="minorHAnsi" w:cs="Arial"/>
                      <w:noProof/>
                      <w:sz w:val="18"/>
                      <w:szCs w:val="18"/>
                      <w:lang w:val="uz-Cyrl-UZ"/>
                    </w:rPr>
                  </w:pPr>
                  <w:r w:rsidRPr="00891F4F">
                    <w:rPr>
                      <w:rFonts w:asciiTheme="minorHAnsi" w:hAnsiTheme="minorHAnsi" w:cs="Arial"/>
                      <w:noProof/>
                      <w:sz w:val="18"/>
                      <w:szCs w:val="18"/>
                      <w:lang w:val="uz-Cyrl-UZ"/>
                    </w:rPr>
                    <w:t>На почетку предвиђеног технолошког поступка врши се млевење медицинског отпада и оштрих предмета  (у дробилици), чиме се постиже редукција запремине а и већа контактна површина отпада са воденом паром. Принцип рада процеса стерилизације је излагање уситњеног медицинског отпада пари на високој температури и притиску. Ефикасност процеса стерилизације зависи од фактора: температура у аутоклаву, продор паре кроз отпад и време контакта водене паре и отпада. Предности ове методе су: редукција запремине отпада, релативно једноставно руковање и једноставно управљање и контрола процеса стерилизације. Недостатак ове методе је то што није погодна за све врсте медицинског и фармацеутског отпада. Такође, ефикасност процеса неће бити потпуна (100%) ако отпад није уситњен до одређење величине честице, а у случају акцидента, постоји вероватноћа емисије у ваздух и емиисији отпадне воде.</w:t>
                  </w:r>
                </w:p>
                <w:p w:rsidR="00A83216" w:rsidRPr="00891F4F" w:rsidRDefault="00891F4F" w:rsidP="00891F4F">
                  <w:pPr>
                    <w:ind w:left="72" w:right="623"/>
                    <w:jc w:val="both"/>
                    <w:rPr>
                      <w:rFonts w:asciiTheme="minorHAnsi" w:eastAsia="Cambria" w:hAnsiTheme="minorHAnsi" w:cstheme="minorHAnsi"/>
                      <w:sz w:val="18"/>
                      <w:szCs w:val="18"/>
                    </w:rPr>
                  </w:pPr>
                  <w:r w:rsidRPr="00891F4F">
                    <w:rPr>
                      <w:rFonts w:asciiTheme="minorHAnsi" w:hAnsiTheme="minorHAnsi" w:cstheme="minorHAnsi"/>
                      <w:sz w:val="18"/>
                      <w:szCs w:val="18"/>
                    </w:rPr>
                    <w:t xml:space="preserve">У постројењу за </w:t>
                  </w:r>
                  <w:r w:rsidRPr="00891F4F">
                    <w:rPr>
                      <w:rFonts w:asciiTheme="minorHAnsi" w:hAnsiTheme="minorHAnsi" w:cstheme="minorHAnsi"/>
                      <w:sz w:val="18"/>
                      <w:szCs w:val="18"/>
                      <w:lang w:val="sr-Cyrl-RS"/>
                    </w:rPr>
                    <w:t xml:space="preserve">третман неопасног и опасног отпада </w:t>
                  </w:r>
                  <w:r w:rsidRPr="00891F4F">
                    <w:rPr>
                      <w:rFonts w:asciiTheme="minorHAnsi" w:hAnsiTheme="minorHAnsi" w:cstheme="minorHAnsi"/>
                      <w:sz w:val="18"/>
                      <w:szCs w:val="18"/>
                    </w:rPr>
                    <w:t>оператер REMONDIS Medison doo Zrenjanin</w:t>
                  </w:r>
                  <w:r w:rsidRPr="00891F4F">
                    <w:rPr>
                      <w:rFonts w:asciiTheme="minorHAnsi" w:hAnsiTheme="minorHAnsi" w:cstheme="minorHAnsi"/>
                      <w:sz w:val="18"/>
                      <w:szCs w:val="18"/>
                      <w:lang w:val="sr-Cyrl-RS"/>
                    </w:rPr>
                    <w:t>,</w:t>
                  </w:r>
                  <w:r w:rsidRPr="00891F4F">
                    <w:rPr>
                      <w:rFonts w:asciiTheme="minorHAnsi" w:hAnsiTheme="minorHAnsi" w:cstheme="minorHAnsi"/>
                      <w:sz w:val="18"/>
                      <w:szCs w:val="18"/>
                    </w:rPr>
                    <w:t xml:space="preserve"> врши </w:t>
                  </w:r>
                  <w:r w:rsidRPr="00891F4F">
                    <w:rPr>
                      <w:rFonts w:asciiTheme="minorHAnsi" w:hAnsiTheme="minorHAnsi" w:cstheme="minorHAnsi"/>
                      <w:sz w:val="18"/>
                      <w:szCs w:val="18"/>
                      <w:lang w:val="sr-Cyrl-RS"/>
                    </w:rPr>
                    <w:t>третман</w:t>
                  </w:r>
                  <w:r w:rsidRPr="00891F4F">
                    <w:rPr>
                      <w:rFonts w:asciiTheme="minorHAnsi" w:hAnsiTheme="minorHAnsi" w:cstheme="minorHAnsi"/>
                      <w:sz w:val="18"/>
                      <w:szCs w:val="18"/>
                    </w:rPr>
                    <w:t xml:space="preserve"> предметног отпада, у складу са D </w:t>
                  </w:r>
                  <w:r w:rsidRPr="00891F4F">
                    <w:rPr>
                      <w:rFonts w:asciiTheme="minorHAnsi" w:hAnsiTheme="minorHAnsi" w:cstheme="minorHAnsi"/>
                      <w:sz w:val="18"/>
                      <w:szCs w:val="18"/>
                      <w:lang w:val="sr-Cyrl-RS"/>
                    </w:rPr>
                    <w:t xml:space="preserve"> листом и то </w:t>
                  </w:r>
                  <w:r w:rsidRPr="00891F4F">
                    <w:rPr>
                      <w:rFonts w:asciiTheme="minorHAnsi" w:eastAsia="Cambria" w:hAnsiTheme="minorHAnsi" w:cstheme="minorHAnsi"/>
                      <w:sz w:val="18"/>
                      <w:szCs w:val="18"/>
                    </w:rPr>
                    <w:t>D9 – Физичко-хемијски третмани који нису назначени на другом месту у овој</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листи, а чији су коначни производи једињења или смеше које се одбацују убило којој од операција од D1 до D12 (нпр. испаравање, сушење,</w:t>
                  </w:r>
                  <w:r w:rsidRPr="00891F4F">
                    <w:rPr>
                      <w:rFonts w:asciiTheme="minorHAnsi" w:eastAsia="Cambria" w:hAnsiTheme="minorHAnsi" w:cstheme="minorHAnsi"/>
                      <w:sz w:val="18"/>
                      <w:szCs w:val="18"/>
                      <w:lang w:val="sr-Cyrl-RS"/>
                    </w:rPr>
                    <w:t xml:space="preserve"> </w:t>
                  </w:r>
                  <w:r w:rsidRPr="00891F4F">
                    <w:rPr>
                      <w:rFonts w:asciiTheme="minorHAnsi" w:eastAsia="Cambria" w:hAnsiTheme="minorHAnsi" w:cstheme="minorHAnsi"/>
                      <w:sz w:val="18"/>
                      <w:szCs w:val="18"/>
                    </w:rPr>
                    <w:t>калцинација).</w:t>
                  </w:r>
                </w:p>
                <w:p w:rsidR="000B6AAD" w:rsidRPr="00891F4F" w:rsidRDefault="00D22F27" w:rsidP="00891F4F">
                  <w:pPr>
                    <w:pStyle w:val="Normal1"/>
                    <w:spacing w:before="0" w:beforeAutospacing="0" w:after="0" w:afterAutospacing="0"/>
                    <w:ind w:right="623"/>
                    <w:rPr>
                      <w:rFonts w:asciiTheme="minorHAnsi" w:hAnsiTheme="minorHAnsi"/>
                      <w:sz w:val="18"/>
                      <w:szCs w:val="18"/>
                    </w:rPr>
                  </w:pPr>
                  <w:r w:rsidRPr="00891F4F">
                    <w:rPr>
                      <w:rFonts w:asciiTheme="minorHAnsi" w:hAnsiTheme="minorHAnsi"/>
                      <w:sz w:val="18"/>
                      <w:szCs w:val="18"/>
                    </w:rPr>
                    <w:t>Начин управљања отпадом:</w:t>
                  </w:r>
                  <w:r w:rsidR="00A83216" w:rsidRPr="00891F4F">
                    <w:rPr>
                      <w:rFonts w:asciiTheme="minorHAnsi" w:hAnsiTheme="minorHAnsi"/>
                      <w:sz w:val="18"/>
                      <w:szCs w:val="18"/>
                      <w:lang w:val="sr-Cyrl-RS"/>
                    </w:rPr>
                    <w:t xml:space="preserve"> Пријем, контрола отпада, складиштење, термички третман неопасног и опасног отпада, предавање излазних фракција након термичког третмана отпада, овлашћеним оператерима. </w:t>
                  </w:r>
                  <w:r w:rsidRPr="00891F4F">
                    <w:rPr>
                      <w:rFonts w:asciiTheme="minorHAnsi" w:hAnsiTheme="minorHAnsi"/>
                      <w:sz w:val="18"/>
                      <w:szCs w:val="18"/>
                    </w:rPr>
                    <w:br/>
                    <w:t>Превозно средство:</w:t>
                  </w:r>
                  <w:r w:rsidR="000B6AAD" w:rsidRPr="00891F4F">
                    <w:rPr>
                      <w:rFonts w:asciiTheme="minorHAnsi" w:hAnsiTheme="minorHAnsi"/>
                      <w:sz w:val="18"/>
                      <w:szCs w:val="18"/>
                      <w:lang w:val="sr-Cyrl-RS"/>
                    </w:rPr>
                    <w:t xml:space="preserve"> /</w:t>
                  </w:r>
                  <w:r w:rsidRPr="00891F4F">
                    <w:rPr>
                      <w:rFonts w:asciiTheme="minorHAnsi" w:hAnsiTheme="minorHAnsi"/>
                      <w:sz w:val="18"/>
                      <w:szCs w:val="18"/>
                    </w:rPr>
                    <w:br/>
                    <w:t>Мере заштите животне средине и контрола загађивања:</w:t>
                  </w:r>
                </w:p>
                <w:p w:rsidR="000B6AAD" w:rsidRPr="00891F4F" w:rsidRDefault="000B6AAD" w:rsidP="00891F4F">
                  <w:pPr>
                    <w:ind w:right="623"/>
                    <w:rPr>
                      <w:rFonts w:asciiTheme="minorHAnsi" w:hAnsiTheme="minorHAnsi" w:cstheme="minorHAnsi"/>
                      <w:b/>
                      <w:bCs/>
                      <w:sz w:val="18"/>
                      <w:szCs w:val="18"/>
                      <w:lang w:val="ru-RU"/>
                    </w:rPr>
                  </w:pPr>
                  <w:r w:rsidRPr="00891F4F">
                    <w:rPr>
                      <w:rFonts w:asciiTheme="minorHAnsi" w:hAnsiTheme="minorHAnsi" w:cstheme="minorHAnsi"/>
                      <w:b/>
                      <w:iCs/>
                      <w:sz w:val="18"/>
                      <w:szCs w:val="18"/>
                      <w:lang w:val="ru-RU"/>
                    </w:rPr>
                    <w:lastRenderedPageBreak/>
                    <w:t>Услови и мере заштите животне средине</w:t>
                  </w:r>
                </w:p>
                <w:p w:rsidR="000B6AAD" w:rsidRPr="00891F4F" w:rsidRDefault="000B6AAD" w:rsidP="00891F4F">
                  <w:pPr>
                    <w:ind w:right="623"/>
                    <w:jc w:val="both"/>
                    <w:rPr>
                      <w:rFonts w:asciiTheme="minorHAnsi" w:hAnsiTheme="minorHAnsi" w:cstheme="minorHAnsi"/>
                      <w:sz w:val="18"/>
                      <w:szCs w:val="18"/>
                      <w:lang w:val="ru-RU"/>
                    </w:rPr>
                  </w:pPr>
                  <w:r w:rsidRPr="00891F4F">
                    <w:rPr>
                      <w:rFonts w:asciiTheme="minorHAnsi" w:hAnsiTheme="minorHAnsi" w:cstheme="minorHAnsi"/>
                      <w:sz w:val="18"/>
                      <w:szCs w:val="18"/>
                      <w:lang w:val="ru-RU"/>
                    </w:rPr>
                    <w:t xml:space="preserve">Оператер </w:t>
                  </w:r>
                  <w:r w:rsidRPr="00891F4F">
                    <w:rPr>
                      <w:rFonts w:asciiTheme="minorHAnsi" w:eastAsia="Cambria" w:hAnsiTheme="minorHAnsi" w:cstheme="minorHAnsi"/>
                      <w:sz w:val="18"/>
                      <w:szCs w:val="18"/>
                    </w:rPr>
                    <w:t xml:space="preserve">REMONDIS Medison doo, </w:t>
                  </w:r>
                  <w:r w:rsidRPr="00891F4F">
                    <w:rPr>
                      <w:rFonts w:asciiTheme="minorHAnsi" w:eastAsia="Cambria" w:hAnsiTheme="minorHAnsi" w:cstheme="minorHAnsi"/>
                      <w:sz w:val="18"/>
                      <w:szCs w:val="18"/>
                      <w:lang w:val="sr-Cyrl-RS"/>
                    </w:rPr>
                    <w:t>Зрењанин</w:t>
                  </w:r>
                  <w:r w:rsidRPr="00891F4F">
                    <w:rPr>
                      <w:rFonts w:asciiTheme="minorHAnsi" w:hAnsiTheme="minorHAnsi" w:cstheme="minorHAnsi"/>
                      <w:sz w:val="18"/>
                      <w:szCs w:val="18"/>
                    </w:rPr>
                    <w:t xml:space="preserve">, </w:t>
                  </w:r>
                  <w:r w:rsidRPr="00891F4F">
                    <w:rPr>
                      <w:rFonts w:asciiTheme="minorHAnsi" w:hAnsiTheme="minorHAnsi" w:cstheme="minorHAnsi"/>
                      <w:sz w:val="18"/>
                      <w:szCs w:val="18"/>
                      <w:lang w:val="ru-RU"/>
                    </w:rPr>
                    <w:t xml:space="preserve">у току </w:t>
                  </w:r>
                  <w:r w:rsidRPr="00891F4F">
                    <w:rPr>
                      <w:rFonts w:asciiTheme="minorHAnsi" w:hAnsiTheme="minorHAnsi" w:cstheme="minorHAnsi"/>
                      <w:sz w:val="18"/>
                      <w:szCs w:val="18"/>
                    </w:rPr>
                    <w:t xml:space="preserve">складиштења </w:t>
                  </w:r>
                  <w:r w:rsidRPr="00891F4F">
                    <w:rPr>
                      <w:rFonts w:asciiTheme="minorHAnsi" w:hAnsiTheme="minorHAnsi" w:cstheme="minorHAnsi"/>
                      <w:sz w:val="18"/>
                      <w:szCs w:val="18"/>
                      <w:lang w:val="ru-RU"/>
                    </w:rPr>
                    <w:t xml:space="preserve">и термичког третмана неопасног и опасног отпада на локацији </w:t>
                  </w:r>
                  <w:r w:rsidRPr="00891F4F">
                    <w:rPr>
                      <w:rFonts w:asciiTheme="minorHAnsi" w:hAnsiTheme="minorHAnsi" w:cstheme="minorHAnsi"/>
                      <w:sz w:val="18"/>
                      <w:szCs w:val="18"/>
                    </w:rPr>
                    <w:t xml:space="preserve">у </w:t>
                  </w:r>
                  <w:r w:rsidRPr="00891F4F">
                    <w:rPr>
                      <w:rFonts w:asciiTheme="minorHAnsi" w:hAnsiTheme="minorHAnsi" w:cstheme="minorHAnsi"/>
                      <w:sz w:val="18"/>
                      <w:szCs w:val="18"/>
                      <w:lang w:val="sr-Cyrl-RS"/>
                    </w:rPr>
                    <w:t>Зрењанину</w:t>
                  </w:r>
                  <w:r w:rsidRPr="00891F4F">
                    <w:rPr>
                      <w:rFonts w:asciiTheme="minorHAnsi" w:hAnsiTheme="minorHAnsi" w:cstheme="minorHAnsi"/>
                      <w:sz w:val="18"/>
                      <w:szCs w:val="18"/>
                      <w:lang w:val="ru-RU"/>
                    </w:rPr>
                    <w:t>, Др Ђорђа Радића 1, обезбеђује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као и контролу активности и рада у циљу спречавања ризика или опасности по животну средину предузимањем мера превенције.</w:t>
                  </w:r>
                </w:p>
                <w:p w:rsidR="00891F4F" w:rsidRPr="00891F4F" w:rsidRDefault="00891F4F" w:rsidP="00891F4F">
                  <w:pPr>
                    <w:ind w:right="623"/>
                    <w:jc w:val="both"/>
                    <w:rPr>
                      <w:rFonts w:asciiTheme="minorHAnsi" w:hAnsiTheme="minorHAnsi" w:cstheme="minorHAnsi"/>
                      <w:sz w:val="18"/>
                      <w:szCs w:val="18"/>
                      <w:lang w:val="ru-RU"/>
                    </w:rPr>
                  </w:pPr>
                </w:p>
                <w:p w:rsidR="000B6AAD" w:rsidRPr="00891F4F" w:rsidRDefault="000B6AAD" w:rsidP="00891F4F">
                  <w:pPr>
                    <w:ind w:right="623"/>
                    <w:jc w:val="both"/>
                    <w:rPr>
                      <w:rFonts w:asciiTheme="minorHAnsi" w:eastAsia="MS Mincho" w:hAnsiTheme="minorHAnsi" w:cstheme="minorHAnsi"/>
                      <w:b/>
                      <w:bCs/>
                      <w:sz w:val="18"/>
                      <w:szCs w:val="18"/>
                      <w:lang w:val="sr-Cyrl-RS"/>
                    </w:rPr>
                  </w:pPr>
                  <w:r w:rsidRPr="00891F4F">
                    <w:rPr>
                      <w:rFonts w:asciiTheme="minorHAnsi" w:eastAsia="MS Mincho" w:hAnsiTheme="minorHAnsi" w:cstheme="minorHAnsi"/>
                      <w:b/>
                      <w:bCs/>
                      <w:sz w:val="18"/>
                      <w:szCs w:val="18"/>
                      <w:lang w:val="sr-Cyrl-RS"/>
                    </w:rPr>
                    <w:t>Граничне вредности емисија у воду</w:t>
                  </w:r>
                </w:p>
                <w:p w:rsidR="000B6AAD" w:rsidRPr="00891F4F" w:rsidRDefault="000B6AAD" w:rsidP="00891F4F">
                  <w:pPr>
                    <w:ind w:right="623"/>
                    <w:jc w:val="both"/>
                    <w:rPr>
                      <w:rFonts w:asciiTheme="minorHAnsi" w:hAnsiTheme="minorHAnsi" w:cstheme="minorHAnsi"/>
                      <w:color w:val="FF0000"/>
                      <w:sz w:val="18"/>
                      <w:szCs w:val="18"/>
                      <w:lang w:val="ru-RU"/>
                    </w:rPr>
                  </w:pPr>
                </w:p>
                <w:p w:rsidR="00891F4F" w:rsidRPr="00891F4F" w:rsidRDefault="00891F4F" w:rsidP="00891F4F">
                  <w:pPr>
                    <w:ind w:left="41" w:right="623"/>
                    <w:jc w:val="both"/>
                    <w:rPr>
                      <w:rFonts w:asciiTheme="minorHAnsi" w:hAnsiTheme="minorHAnsi" w:cstheme="minorHAnsi"/>
                      <w:sz w:val="18"/>
                      <w:szCs w:val="18"/>
                      <w:lang w:val="ru-RU"/>
                    </w:rPr>
                  </w:pPr>
                  <w:r w:rsidRPr="00891F4F">
                    <w:rPr>
                      <w:rFonts w:asciiTheme="minorHAnsi" w:hAnsiTheme="minorHAnsi" w:cstheme="minorHAnsi"/>
                      <w:sz w:val="18"/>
                      <w:szCs w:val="18"/>
                      <w:lang w:val="ru-RU"/>
                    </w:rPr>
                    <w:t xml:space="preserve">Обавезује се оператер </w:t>
                  </w:r>
                  <w:r w:rsidRPr="00891F4F">
                    <w:rPr>
                      <w:rFonts w:asciiTheme="minorHAnsi" w:eastAsia="Cambria" w:hAnsiTheme="minorHAnsi" w:cstheme="minorHAnsi"/>
                      <w:sz w:val="18"/>
                      <w:szCs w:val="18"/>
                    </w:rPr>
                    <w:t>REMONDIS Medison doo, Zrenjanin</w:t>
                  </w:r>
                  <w:r w:rsidRPr="00891F4F">
                    <w:rPr>
                      <w:rFonts w:asciiTheme="minorHAnsi" w:hAnsiTheme="minorHAnsi" w:cstheme="minorHAnsi"/>
                      <w:sz w:val="18"/>
                      <w:szCs w:val="18"/>
                    </w:rPr>
                    <w:t>,</w:t>
                  </w:r>
                  <w:r w:rsidRPr="00891F4F">
                    <w:rPr>
                      <w:rFonts w:asciiTheme="minorHAnsi" w:hAnsiTheme="minorHAnsi" w:cstheme="minorHAnsi"/>
                      <w:sz w:val="18"/>
                      <w:szCs w:val="18"/>
                      <w:lang w:val="ru-RU"/>
                    </w:rPr>
                    <w:t xml:space="preserve"> да у току рада постројења </w:t>
                  </w:r>
                  <w:r w:rsidRPr="00891F4F">
                    <w:rPr>
                      <w:rFonts w:asciiTheme="minorHAnsi" w:hAnsiTheme="minorHAnsi" w:cstheme="minorHAnsi"/>
                      <w:sz w:val="18"/>
                      <w:szCs w:val="18"/>
                      <w:lang w:val="sr-Cyrl-RS"/>
                    </w:rPr>
                    <w:t xml:space="preserve">складиштење и </w:t>
                  </w:r>
                  <w:r w:rsidRPr="00891F4F">
                    <w:rPr>
                      <w:rFonts w:asciiTheme="minorHAnsi" w:hAnsiTheme="minorHAnsi" w:cstheme="minorHAnsi"/>
                      <w:sz w:val="18"/>
                      <w:szCs w:val="18"/>
                      <w:lang w:val="ru-RU"/>
                    </w:rPr>
                    <w:t xml:space="preserve"> третман неопасног и опа</w:t>
                  </w:r>
                  <w:r w:rsidRPr="00891F4F">
                    <w:rPr>
                      <w:rFonts w:asciiTheme="minorHAnsi" w:hAnsiTheme="minorHAnsi" w:cstheme="minorHAnsi"/>
                      <w:sz w:val="18"/>
                      <w:szCs w:val="18"/>
                      <w:lang w:val="sr-Cyrl-RS"/>
                    </w:rPr>
                    <w:t>с</w:t>
                  </w:r>
                  <w:r w:rsidRPr="00891F4F">
                    <w:rPr>
                      <w:rFonts w:asciiTheme="minorHAnsi" w:hAnsiTheme="minorHAnsi" w:cstheme="minorHAnsi"/>
                      <w:sz w:val="18"/>
                      <w:szCs w:val="18"/>
                      <w:lang w:val="ru-RU"/>
                    </w:rPr>
                    <w:t>ног отпада на локацији у Зрењанину, Др Ђорђа Радића 1, прати параметре могућих емисија у воду у складу са постојећом законском регулативом, као и да предузме одговарајуће мере ради спречавања истих.</w:t>
                  </w:r>
                </w:p>
                <w:p w:rsidR="00891F4F" w:rsidRPr="00891F4F" w:rsidRDefault="00891F4F" w:rsidP="00891F4F">
                  <w:pPr>
                    <w:shd w:val="clear" w:color="auto" w:fill="FFFFFF" w:themeFill="background1"/>
                    <w:autoSpaceDE w:val="0"/>
                    <w:autoSpaceDN w:val="0"/>
                    <w:adjustRightInd w:val="0"/>
                    <w:ind w:left="41" w:right="623"/>
                    <w:jc w:val="both"/>
                    <w:rPr>
                      <w:rFonts w:asciiTheme="minorHAnsi" w:hAnsiTheme="minorHAnsi"/>
                      <w:noProof/>
                      <w:sz w:val="18"/>
                      <w:szCs w:val="18"/>
                      <w:lang w:val="uz-Cyrl-UZ"/>
                    </w:rPr>
                  </w:pPr>
                  <w:r w:rsidRPr="00891F4F">
                    <w:rPr>
                      <w:rFonts w:asciiTheme="minorHAnsi" w:hAnsiTheme="minorHAnsi"/>
                      <w:noProof/>
                      <w:sz w:val="18"/>
                      <w:szCs w:val="18"/>
                      <w:lang w:val="uz-Cyrl-UZ"/>
                    </w:rPr>
                    <w:t xml:space="preserve">Отпадна вода из процеса стерилизације је нешкодљива и стерилна, те се након третмана пребацује цевима и упушта у градску фекалну канализацију. </w:t>
                  </w:r>
                </w:p>
                <w:p w:rsidR="00891F4F" w:rsidRPr="00891F4F" w:rsidRDefault="00891F4F" w:rsidP="00891F4F">
                  <w:pPr>
                    <w:shd w:val="clear" w:color="auto" w:fill="FFFFFF" w:themeFill="background1"/>
                    <w:autoSpaceDE w:val="0"/>
                    <w:autoSpaceDN w:val="0"/>
                    <w:adjustRightInd w:val="0"/>
                    <w:ind w:left="41" w:right="623"/>
                    <w:jc w:val="both"/>
                    <w:rPr>
                      <w:rFonts w:asciiTheme="minorHAnsi" w:hAnsiTheme="minorHAnsi"/>
                      <w:noProof/>
                      <w:sz w:val="18"/>
                      <w:szCs w:val="18"/>
                      <w:lang w:val="uz-Cyrl-UZ"/>
                    </w:rPr>
                  </w:pPr>
                  <w:r w:rsidRPr="00891F4F">
                    <w:rPr>
                      <w:rFonts w:asciiTheme="minorHAnsi" w:hAnsiTheme="minorHAnsi"/>
                      <w:noProof/>
                      <w:sz w:val="18"/>
                      <w:szCs w:val="18"/>
                      <w:lang w:val="uz-Cyrl-UZ"/>
                    </w:rPr>
                    <w:t>Атмосферске воде с манипулативних површина се одводе на сепаратор, где се врши мониторинг квалитета вода пре упуштања у градску канализацију.</w:t>
                  </w:r>
                </w:p>
                <w:p w:rsidR="00891F4F" w:rsidRPr="00891F4F" w:rsidRDefault="00891F4F" w:rsidP="00891F4F">
                  <w:pPr>
                    <w:shd w:val="clear" w:color="auto" w:fill="FFFFFF" w:themeFill="background1"/>
                    <w:ind w:left="41" w:right="623"/>
                    <w:jc w:val="both"/>
                    <w:rPr>
                      <w:rFonts w:asciiTheme="minorHAnsi" w:hAnsiTheme="minorHAnsi" w:cs="Arial"/>
                      <w:noProof/>
                      <w:sz w:val="18"/>
                      <w:szCs w:val="18"/>
                      <w:lang w:val="uz-Cyrl-UZ"/>
                    </w:rPr>
                  </w:pPr>
                  <w:r w:rsidRPr="00891F4F">
                    <w:rPr>
                      <w:rFonts w:asciiTheme="minorHAnsi" w:hAnsiTheme="minorHAnsi" w:cs="Arial"/>
                      <w:noProof/>
                      <w:sz w:val="18"/>
                      <w:szCs w:val="18"/>
                      <w:lang w:val="uz-Cyrl-UZ"/>
                    </w:rPr>
                    <w:t xml:space="preserve">Вода од прања контејнера се испушта у градску канализациону мрежу. На испусту у канализацију је потребно вршити мониторинг квалитета. За град Зрењанин су прописане </w:t>
                  </w:r>
                  <w:r w:rsidRPr="00891F4F">
                    <w:rPr>
                      <w:rFonts w:asciiTheme="minorHAnsi" w:hAnsiTheme="minorHAnsi" w:cs="Arial"/>
                      <w:noProof/>
                      <w:sz w:val="18"/>
                      <w:szCs w:val="18"/>
                      <w:lang w:val="sr-Latn-RS"/>
                    </w:rPr>
                    <w:t>MDK</w:t>
                  </w:r>
                  <w:r w:rsidRPr="00891F4F">
                    <w:rPr>
                      <w:rFonts w:asciiTheme="minorHAnsi" w:hAnsiTheme="minorHAnsi" w:cs="Arial"/>
                      <w:noProof/>
                      <w:sz w:val="18"/>
                      <w:szCs w:val="18"/>
                      <w:lang w:val="uz-Cyrl-UZ"/>
                    </w:rPr>
                    <w:t xml:space="preserve"> (максимално дозвољене концентрације), Међуопштинским службеним листом Зрењанин, 15/1990: Одлука о канализацији. </w:t>
                  </w:r>
                </w:p>
                <w:p w:rsidR="00891F4F" w:rsidRPr="00891F4F" w:rsidRDefault="00891F4F" w:rsidP="00891F4F">
                  <w:pPr>
                    <w:pStyle w:val="Default"/>
                    <w:shd w:val="clear" w:color="auto" w:fill="FFFFFF" w:themeFill="background1"/>
                    <w:ind w:left="41" w:right="623"/>
                    <w:jc w:val="both"/>
                    <w:rPr>
                      <w:rFonts w:asciiTheme="minorHAnsi" w:hAnsiTheme="minorHAnsi" w:cs="Arial"/>
                      <w:bCs/>
                      <w:noProof/>
                      <w:color w:val="auto"/>
                      <w:sz w:val="18"/>
                      <w:szCs w:val="18"/>
                      <w:lang w:val="uz-Cyrl-UZ"/>
                    </w:rPr>
                  </w:pPr>
                  <w:r w:rsidRPr="00891F4F">
                    <w:rPr>
                      <w:rFonts w:asciiTheme="minorHAnsi" w:hAnsiTheme="minorHAnsi" w:cs="Arial"/>
                      <w:noProof/>
                      <w:color w:val="auto"/>
                      <w:sz w:val="18"/>
                      <w:szCs w:val="18"/>
                      <w:lang w:val="uz-Cyrl-UZ"/>
                    </w:rPr>
                    <w:t xml:space="preserve">У складу са Међуопштинским службеним листом Зрењанин, 15/1990: Одлука о канализацији,  Уредбом о граничним вредностима емисије загађујућих материја у воде и роковима за њихово достизање („Сл. гласник РС“, бр.67/11 и 48/12), Прилог </w:t>
                  </w:r>
                  <w:r w:rsidRPr="00891F4F">
                    <w:rPr>
                      <w:rFonts w:asciiTheme="minorHAnsi" w:hAnsiTheme="minorHAnsi" w:cs="Arial"/>
                      <w:noProof/>
                      <w:color w:val="auto"/>
                      <w:sz w:val="18"/>
                      <w:szCs w:val="18"/>
                      <w:lang w:val="sr-Latn-RS"/>
                    </w:rPr>
                    <w:t>II</w:t>
                  </w:r>
                  <w:r w:rsidRPr="00891F4F">
                    <w:rPr>
                      <w:rFonts w:asciiTheme="minorHAnsi" w:hAnsiTheme="minorHAnsi" w:cs="Arial"/>
                      <w:noProof/>
                      <w:color w:val="auto"/>
                      <w:sz w:val="18"/>
                      <w:szCs w:val="18"/>
                      <w:lang w:val="uz-Cyrl-UZ"/>
                    </w:rPr>
                    <w:t xml:space="preserve">, одељак </w:t>
                  </w:r>
                  <w:r w:rsidRPr="00891F4F">
                    <w:rPr>
                      <w:rFonts w:asciiTheme="minorHAnsi" w:hAnsiTheme="minorHAnsi" w:cs="Arial"/>
                      <w:noProof/>
                      <w:color w:val="auto"/>
                      <w:sz w:val="18"/>
                      <w:szCs w:val="18"/>
                      <w:lang w:val="sr-Latn-RS"/>
                    </w:rPr>
                    <w:t>II</w:t>
                  </w:r>
                  <w:r w:rsidRPr="00891F4F">
                    <w:rPr>
                      <w:rFonts w:asciiTheme="minorHAnsi" w:hAnsiTheme="minorHAnsi" w:cs="Arial"/>
                      <w:noProof/>
                      <w:color w:val="auto"/>
                      <w:sz w:val="18"/>
                      <w:szCs w:val="18"/>
                      <w:lang w:val="uz-Cyrl-UZ"/>
                    </w:rPr>
                    <w:t xml:space="preserve">, тачка 4., </w:t>
                  </w:r>
                  <w:r w:rsidRPr="00891F4F">
                    <w:rPr>
                      <w:rFonts w:asciiTheme="minorHAnsi" w:eastAsia="Cambria" w:hAnsiTheme="minorHAnsi" w:cstheme="minorHAnsi"/>
                      <w:color w:val="auto"/>
                      <w:sz w:val="18"/>
                      <w:szCs w:val="18"/>
                    </w:rPr>
                    <w:t xml:space="preserve">REMONDIS Medison doo, </w:t>
                  </w:r>
                  <w:r w:rsidRPr="00891F4F">
                    <w:rPr>
                      <w:rFonts w:asciiTheme="minorHAnsi" w:eastAsia="Cambria" w:hAnsiTheme="minorHAnsi" w:cstheme="minorHAnsi"/>
                      <w:color w:val="auto"/>
                      <w:sz w:val="18"/>
                      <w:szCs w:val="18"/>
                      <w:lang w:val="sr-Cyrl-RS"/>
                    </w:rPr>
                    <w:t>Зрењанин</w:t>
                  </w:r>
                  <w:r w:rsidRPr="00891F4F">
                    <w:rPr>
                      <w:rFonts w:asciiTheme="minorHAnsi" w:hAnsiTheme="minorHAnsi" w:cs="Arial"/>
                      <w:noProof/>
                      <w:color w:val="auto"/>
                      <w:sz w:val="18"/>
                      <w:szCs w:val="18"/>
                      <w:lang w:val="uz-Cyrl-UZ"/>
                    </w:rPr>
                    <w:t>, је дужан да, у оквиру редовног мониторинга, врши редовну контролу квалитета зауљених атмосферских вода пре упуштања у канализацију, узимањем узорака једном годишње.</w:t>
                  </w:r>
                </w:p>
                <w:p w:rsidR="00891F4F" w:rsidRPr="00891F4F" w:rsidRDefault="00891F4F" w:rsidP="00891F4F">
                  <w:pPr>
                    <w:ind w:left="41" w:right="623"/>
                    <w:jc w:val="both"/>
                    <w:rPr>
                      <w:rFonts w:asciiTheme="minorHAnsi" w:hAnsiTheme="minorHAnsi" w:cstheme="minorHAnsi"/>
                      <w:sz w:val="18"/>
                      <w:szCs w:val="18"/>
                    </w:rPr>
                  </w:pPr>
                  <w:r w:rsidRPr="00891F4F">
                    <w:rPr>
                      <w:rFonts w:asciiTheme="minorHAnsi" w:hAnsiTheme="minorHAnsi" w:cstheme="minorHAnsi"/>
                      <w:sz w:val="18"/>
                      <w:szCs w:val="18"/>
                    </w:rPr>
                    <w:t>Мерења квалитета вода вршиће правно лице које је овлашћено за испитивање квалитета отпадних вода у складу са Законом о водама („Службени гласник РС, број 30/2010, 93/2012 и 101/2016).</w:t>
                  </w:r>
                </w:p>
                <w:p w:rsidR="00891F4F" w:rsidRPr="00891F4F" w:rsidRDefault="00891F4F" w:rsidP="00891F4F">
                  <w:pPr>
                    <w:ind w:left="41" w:right="623"/>
                    <w:jc w:val="both"/>
                    <w:rPr>
                      <w:rFonts w:asciiTheme="minorHAnsi" w:hAnsiTheme="minorHAnsi" w:cstheme="minorHAnsi"/>
                      <w:sz w:val="18"/>
                      <w:szCs w:val="18"/>
                    </w:rPr>
                  </w:pPr>
                  <w:r w:rsidRPr="00891F4F">
                    <w:rPr>
                      <w:rFonts w:asciiTheme="minorHAnsi" w:hAnsiTheme="minorHAnsi" w:cstheme="minorHAnsi"/>
                      <w:sz w:val="18"/>
                      <w:szCs w:val="18"/>
                    </w:rPr>
                    <w:t xml:space="preserve">Начин и услови испитивања квалитета отпадних вода, као и извештаји о извршеним мерењима морају бити у складу са Правилником о начину и условима за мерење количине и испитивање квалитета отпадних вода и садржини извештаја о извршеним мерењима </w:t>
                  </w:r>
                  <w:r w:rsidRPr="00891F4F">
                    <w:rPr>
                      <w:rFonts w:asciiTheme="minorHAnsi" w:hAnsiTheme="minorHAnsi" w:cstheme="minorHAnsi"/>
                      <w:sz w:val="18"/>
                      <w:szCs w:val="18"/>
                      <w:lang w:val="sr-Latn-CS"/>
                    </w:rPr>
                    <w:t>(</w:t>
                  </w:r>
                  <w:r w:rsidRPr="00891F4F">
                    <w:rPr>
                      <w:rFonts w:asciiTheme="minorHAnsi" w:hAnsiTheme="minorHAnsi" w:cstheme="minorHAnsi"/>
                      <w:sz w:val="18"/>
                      <w:szCs w:val="18"/>
                    </w:rPr>
                    <w:t>''</w:t>
                  </w:r>
                  <w:r w:rsidRPr="00891F4F">
                    <w:rPr>
                      <w:rFonts w:asciiTheme="minorHAnsi" w:hAnsiTheme="minorHAnsi" w:cstheme="minorHAnsi"/>
                      <w:sz w:val="18"/>
                      <w:szCs w:val="18"/>
                      <w:lang w:val="sr-Latn-CS"/>
                    </w:rPr>
                    <w:t>Службени гласник РС</w:t>
                  </w:r>
                  <w:r w:rsidRPr="00891F4F">
                    <w:rPr>
                      <w:rFonts w:asciiTheme="minorHAnsi" w:hAnsiTheme="minorHAnsi" w:cstheme="minorHAnsi"/>
                      <w:sz w:val="18"/>
                      <w:szCs w:val="18"/>
                    </w:rPr>
                    <w:t>''</w:t>
                  </w:r>
                  <w:r w:rsidRPr="00891F4F">
                    <w:rPr>
                      <w:rFonts w:asciiTheme="minorHAnsi" w:hAnsiTheme="minorHAnsi" w:cstheme="minorHAnsi"/>
                      <w:sz w:val="18"/>
                      <w:szCs w:val="18"/>
                      <w:lang w:val="sr-Latn-CS"/>
                    </w:rPr>
                    <w:t xml:space="preserve">, број </w:t>
                  </w:r>
                  <w:r w:rsidRPr="00891F4F">
                    <w:rPr>
                      <w:rFonts w:asciiTheme="minorHAnsi" w:hAnsiTheme="minorHAnsi" w:cstheme="minorHAnsi"/>
                      <w:sz w:val="18"/>
                      <w:szCs w:val="18"/>
                    </w:rPr>
                    <w:t xml:space="preserve">33/2016). </w:t>
                  </w:r>
                </w:p>
                <w:p w:rsidR="00891F4F" w:rsidRPr="00891F4F" w:rsidRDefault="00891F4F" w:rsidP="00891F4F">
                  <w:pPr>
                    <w:widowControl w:val="0"/>
                    <w:suppressAutoHyphens/>
                    <w:overflowPunct w:val="0"/>
                    <w:autoSpaceDE w:val="0"/>
                    <w:autoSpaceDN w:val="0"/>
                    <w:ind w:left="41" w:right="623"/>
                    <w:jc w:val="both"/>
                    <w:textAlignment w:val="baseline"/>
                    <w:rPr>
                      <w:rFonts w:asciiTheme="minorHAnsi" w:eastAsia="Arial" w:hAnsiTheme="minorHAnsi" w:cstheme="minorHAnsi"/>
                      <w:sz w:val="18"/>
                      <w:szCs w:val="18"/>
                    </w:rPr>
                  </w:pPr>
                  <w:r w:rsidRPr="00891F4F">
                    <w:rPr>
                      <w:rFonts w:asciiTheme="minorHAnsi" w:hAnsiTheme="minorHAnsi" w:cstheme="minorHAnsi"/>
                      <w:sz w:val="18"/>
                      <w:szCs w:val="18"/>
                    </w:rPr>
                    <w:t>Обавезује се опер</w:t>
                  </w:r>
                  <w:bookmarkStart w:id="1" w:name="_GoBack"/>
                  <w:bookmarkEnd w:id="1"/>
                  <w:r w:rsidRPr="00891F4F">
                    <w:rPr>
                      <w:rFonts w:asciiTheme="minorHAnsi" w:hAnsiTheme="minorHAnsi" w:cstheme="minorHAnsi"/>
                      <w:sz w:val="18"/>
                      <w:szCs w:val="18"/>
                    </w:rPr>
                    <w:t xml:space="preserve">атер </w:t>
                  </w:r>
                  <w:r w:rsidRPr="00891F4F">
                    <w:rPr>
                      <w:rFonts w:asciiTheme="minorHAnsi" w:eastAsia="Cambria" w:hAnsiTheme="minorHAnsi" w:cstheme="minorHAnsi"/>
                      <w:sz w:val="18"/>
                      <w:szCs w:val="18"/>
                    </w:rPr>
                    <w:t>REMONDIS Medison doo, Zrenjanin</w:t>
                  </w:r>
                  <w:r w:rsidRPr="00891F4F">
                    <w:rPr>
                      <w:rFonts w:asciiTheme="minorHAnsi" w:hAnsiTheme="minorHAnsi" w:cstheme="minorHAnsi"/>
                      <w:sz w:val="18"/>
                      <w:szCs w:val="18"/>
                    </w:rPr>
                    <w:t>,</w:t>
                  </w:r>
                  <w:r w:rsidRPr="00891F4F">
                    <w:rPr>
                      <w:rFonts w:asciiTheme="minorHAnsi" w:hAnsiTheme="minorHAnsi" w:cstheme="minorHAnsi"/>
                      <w:sz w:val="18"/>
                      <w:szCs w:val="18"/>
                      <w:lang w:val="sr-Cyrl-RS"/>
                    </w:rPr>
                    <w:t xml:space="preserve"> </w:t>
                  </w:r>
                  <w:r w:rsidRPr="00891F4F">
                    <w:rPr>
                      <w:rFonts w:asciiTheme="minorHAnsi" w:eastAsia="Arial" w:hAnsiTheme="minorHAnsi" w:cstheme="minorHAnsi"/>
                      <w:sz w:val="18"/>
                      <w:szCs w:val="18"/>
                      <w:lang w:val="sr-Cyrl-RS"/>
                    </w:rPr>
                    <w:t>да врши</w:t>
                  </w:r>
                  <w:r w:rsidRPr="00891F4F">
                    <w:rPr>
                      <w:rFonts w:asciiTheme="minorHAnsi" w:eastAsia="Arial" w:hAnsiTheme="minorHAnsi" w:cstheme="minorHAnsi"/>
                      <w:sz w:val="18"/>
                      <w:szCs w:val="18"/>
                    </w:rPr>
                    <w:t xml:space="preserve"> контролу ефикасности рада сепаратора у</w:t>
                  </w:r>
                  <w:r w:rsidRPr="00891F4F">
                    <w:rPr>
                      <w:rFonts w:asciiTheme="minorHAnsi" w:eastAsia="Arial" w:hAnsiTheme="minorHAnsi" w:cstheme="minorHAnsi"/>
                      <w:sz w:val="18"/>
                      <w:szCs w:val="18"/>
                      <w:lang w:val="sr-Cyrl-RS"/>
                    </w:rPr>
                    <w:t>љ</w:t>
                  </w:r>
                  <w:r w:rsidRPr="00891F4F">
                    <w:rPr>
                      <w:rFonts w:asciiTheme="minorHAnsi" w:eastAsia="Arial" w:hAnsiTheme="minorHAnsi" w:cstheme="minorHAnsi"/>
                      <w:sz w:val="18"/>
                      <w:szCs w:val="18"/>
                    </w:rPr>
                    <w:t xml:space="preserve">а и масти. </w:t>
                  </w:r>
                </w:p>
                <w:p w:rsidR="00891F4F" w:rsidRPr="00891F4F" w:rsidRDefault="00891F4F" w:rsidP="00891F4F">
                  <w:pPr>
                    <w:widowControl w:val="0"/>
                    <w:suppressAutoHyphens/>
                    <w:overflowPunct w:val="0"/>
                    <w:autoSpaceDE w:val="0"/>
                    <w:autoSpaceDN w:val="0"/>
                    <w:ind w:left="41" w:right="623"/>
                    <w:jc w:val="both"/>
                    <w:textAlignment w:val="baseline"/>
                    <w:rPr>
                      <w:rFonts w:asciiTheme="minorHAnsi" w:eastAsia="Arial" w:hAnsiTheme="minorHAnsi" w:cstheme="minorHAnsi"/>
                      <w:sz w:val="18"/>
                      <w:szCs w:val="18"/>
                    </w:rPr>
                  </w:pPr>
                  <w:r w:rsidRPr="00891F4F">
                    <w:rPr>
                      <w:rFonts w:asciiTheme="minorHAnsi" w:eastAsia="Arial" w:hAnsiTheme="minorHAnsi" w:cstheme="minorHAnsi"/>
                      <w:sz w:val="18"/>
                      <w:szCs w:val="18"/>
                    </w:rPr>
                    <w:t>Пражњење сепаратора поверити оператеру који поседује дозволу за управ</w:t>
                  </w:r>
                  <w:r w:rsidRPr="00891F4F">
                    <w:rPr>
                      <w:rFonts w:asciiTheme="minorHAnsi" w:eastAsia="Arial" w:hAnsiTheme="minorHAnsi" w:cstheme="minorHAnsi"/>
                      <w:sz w:val="18"/>
                      <w:szCs w:val="18"/>
                      <w:lang w:val="sr-Cyrl-RS"/>
                    </w:rPr>
                    <w:t>љ</w:t>
                  </w:r>
                  <w:r w:rsidRPr="00891F4F">
                    <w:rPr>
                      <w:rFonts w:asciiTheme="minorHAnsi" w:eastAsia="Arial" w:hAnsiTheme="minorHAnsi" w:cstheme="minorHAnsi"/>
                      <w:sz w:val="18"/>
                      <w:szCs w:val="18"/>
                    </w:rPr>
                    <w:t>ање опасним отпадом, уз евиденцију и документ о кретању опасног отпада и водити уредну евиденцију о чишћењу сепаратора у</w:t>
                  </w:r>
                  <w:r w:rsidRPr="00891F4F">
                    <w:rPr>
                      <w:rFonts w:asciiTheme="minorHAnsi" w:eastAsia="Arial" w:hAnsiTheme="minorHAnsi" w:cstheme="minorHAnsi"/>
                      <w:sz w:val="18"/>
                      <w:szCs w:val="18"/>
                      <w:lang w:val="sr-Cyrl-RS"/>
                    </w:rPr>
                    <w:t>љ</w:t>
                  </w:r>
                  <w:r w:rsidRPr="00891F4F">
                    <w:rPr>
                      <w:rFonts w:asciiTheme="minorHAnsi" w:eastAsia="Arial" w:hAnsiTheme="minorHAnsi" w:cstheme="minorHAnsi"/>
                      <w:sz w:val="18"/>
                      <w:szCs w:val="18"/>
                    </w:rPr>
                    <w:t>а и масти.</w:t>
                  </w:r>
                </w:p>
                <w:p w:rsidR="00D22F27" w:rsidRPr="00891F4F" w:rsidRDefault="00D22F27" w:rsidP="00891F4F">
                  <w:pPr>
                    <w:pStyle w:val="Normal1"/>
                    <w:spacing w:before="0" w:beforeAutospacing="0" w:after="0" w:afterAutospacing="0"/>
                    <w:ind w:right="623"/>
                    <w:rPr>
                      <w:rFonts w:asciiTheme="minorHAnsi" w:hAnsiTheme="minorHAnsi"/>
                      <w:b/>
                    </w:rPr>
                  </w:pPr>
                  <w:r w:rsidRPr="00891F4F">
                    <w:rPr>
                      <w:rFonts w:asciiTheme="minorHAnsi" w:hAnsiTheme="minorHAnsi"/>
                      <w:b/>
                      <w:sz w:val="18"/>
                      <w:szCs w:val="18"/>
                    </w:rPr>
                    <w:t>Спречавање удеса и одговор на удес:</w:t>
                  </w:r>
                  <w:r w:rsidR="00600191" w:rsidRPr="00891F4F">
                    <w:rPr>
                      <w:rFonts w:asciiTheme="minorHAnsi" w:hAnsiTheme="minorHAnsi"/>
                      <w:sz w:val="18"/>
                      <w:szCs w:val="18"/>
                      <w:lang w:val="sr-Cyrl-RS"/>
                    </w:rPr>
                    <w:t xml:space="preserve"> У складу са Планом заштите од удеса</w:t>
                  </w:r>
                  <w:r w:rsidRPr="00891F4F">
                    <w:rPr>
                      <w:rFonts w:asciiTheme="minorHAnsi" w:hAnsiTheme="minorHAnsi"/>
                      <w:sz w:val="18"/>
                      <w:szCs w:val="18"/>
                    </w:rPr>
                    <w:br/>
                  </w:r>
                  <w:r w:rsidRPr="00891F4F">
                    <w:rPr>
                      <w:rFonts w:asciiTheme="minorHAnsi" w:hAnsiTheme="minorHAnsi"/>
                      <w:b/>
                      <w:sz w:val="18"/>
                      <w:szCs w:val="18"/>
                    </w:rPr>
                    <w:t>Мере у случају коначног престанка рада постројења</w:t>
                  </w:r>
                  <w:r w:rsidRPr="00891F4F">
                    <w:rPr>
                      <w:rFonts w:asciiTheme="minorHAnsi" w:hAnsiTheme="minorHAnsi"/>
                      <w:sz w:val="18"/>
                      <w:szCs w:val="18"/>
                    </w:rPr>
                    <w:t>:</w:t>
                  </w:r>
                  <w:r w:rsidR="00600191" w:rsidRPr="00891F4F">
                    <w:rPr>
                      <w:rFonts w:asciiTheme="minorHAnsi" w:hAnsiTheme="minorHAnsi"/>
                      <w:sz w:val="18"/>
                      <w:szCs w:val="18"/>
                      <w:lang w:val="sr-Cyrl-RS"/>
                    </w:rPr>
                    <w:t xml:space="preserve"> У складу са достављеним планом затварања постројења</w:t>
                  </w:r>
                  <w:r w:rsidRPr="00891F4F">
                    <w:rPr>
                      <w:rFonts w:asciiTheme="minorHAnsi" w:hAnsiTheme="minorHAnsi"/>
                      <w:sz w:val="18"/>
                      <w:szCs w:val="18"/>
                    </w:rPr>
                    <w:br/>
                  </w:r>
                  <w:r w:rsidRPr="00891F4F">
                    <w:rPr>
                      <w:rFonts w:asciiTheme="minorHAnsi" w:hAnsiTheme="minorHAnsi"/>
                      <w:b/>
                    </w:rPr>
                    <w:t xml:space="preserve">Извештавања: </w:t>
                  </w:r>
                </w:p>
                <w:p w:rsidR="00E86442" w:rsidRPr="00891F4F" w:rsidRDefault="00E86442" w:rsidP="00891F4F">
                  <w:pPr>
                    <w:pStyle w:val="Normal10"/>
                    <w:tabs>
                      <w:tab w:val="right" w:pos="9406"/>
                    </w:tabs>
                    <w:spacing w:before="0" w:beforeAutospacing="0" w:after="0" w:afterAutospacing="0"/>
                    <w:ind w:right="623"/>
                    <w:jc w:val="both"/>
                    <w:rPr>
                      <w:rFonts w:asciiTheme="minorHAnsi" w:hAnsiTheme="minorHAnsi" w:cstheme="minorHAnsi"/>
                      <w:sz w:val="18"/>
                      <w:szCs w:val="18"/>
                      <w:lang w:val="ru-RU"/>
                    </w:rPr>
                  </w:pPr>
                  <w:r w:rsidRPr="00891F4F">
                    <w:rPr>
                      <w:rFonts w:asciiTheme="minorHAnsi" w:hAnsiTheme="minorHAnsi" w:cstheme="minorHAnsi"/>
                      <w:sz w:val="18"/>
                      <w:szCs w:val="18"/>
                      <w:lang w:val="ru-RU"/>
                    </w:rPr>
                    <w:t xml:space="preserve">Оператер </w:t>
                  </w:r>
                  <w:r w:rsidRPr="00891F4F">
                    <w:rPr>
                      <w:rFonts w:asciiTheme="minorHAnsi" w:eastAsia="Cambria" w:hAnsiTheme="minorHAnsi" w:cstheme="minorHAnsi"/>
                      <w:sz w:val="18"/>
                      <w:szCs w:val="18"/>
                    </w:rPr>
                    <w:t>REMONDIS Medison doo, Zrenjanin</w:t>
                  </w:r>
                  <w:r w:rsidRPr="00891F4F">
                    <w:rPr>
                      <w:rFonts w:asciiTheme="minorHAnsi" w:hAnsiTheme="minorHAnsi" w:cstheme="minorHAnsi"/>
                      <w:sz w:val="18"/>
                      <w:szCs w:val="18"/>
                      <w:lang w:val="ru-RU"/>
                    </w:rPr>
                    <w:t xml:space="preserve">, се придржава прописане динамике извештавања према надлежним органима и институцијама у складу са </w:t>
                  </w:r>
                  <w:r w:rsidRPr="00891F4F">
                    <w:rPr>
                      <w:rFonts w:asciiTheme="minorHAnsi" w:hAnsiTheme="minorHAnsi" w:cstheme="minorHAnsi"/>
                      <w:sz w:val="18"/>
                      <w:szCs w:val="18"/>
                      <w:lang w:val="sr-Cyrl-RS"/>
                    </w:rPr>
                    <w:t xml:space="preserve">чланом 46. </w:t>
                  </w:r>
                  <w:r w:rsidRPr="00891F4F">
                    <w:rPr>
                      <w:rFonts w:asciiTheme="minorHAnsi" w:hAnsiTheme="minorHAnsi" w:cstheme="minorHAnsi"/>
                      <w:sz w:val="18"/>
                      <w:szCs w:val="18"/>
                      <w:lang w:val="ru-RU"/>
                    </w:rPr>
                    <w:t>Закона о управљању отпадом (</w:t>
                  </w:r>
                  <w:r w:rsidRPr="00891F4F">
                    <w:rPr>
                      <w:rFonts w:asciiTheme="minorHAnsi" w:hAnsiTheme="minorHAnsi" w:cstheme="minorHAnsi"/>
                      <w:sz w:val="18"/>
                      <w:szCs w:val="18"/>
                      <w:lang w:val="sr-Cyrl-CS"/>
                    </w:rPr>
                    <w:t>''</w:t>
                  </w:r>
                  <w:r w:rsidRPr="00891F4F">
                    <w:rPr>
                      <w:rFonts w:asciiTheme="minorHAnsi" w:hAnsiTheme="minorHAnsi" w:cstheme="minorHAnsi"/>
                      <w:sz w:val="18"/>
                      <w:szCs w:val="18"/>
                      <w:lang w:val="ru-RU"/>
                    </w:rPr>
                    <w:t>Службени гласник РС</w:t>
                  </w:r>
                  <w:r w:rsidRPr="00891F4F">
                    <w:rPr>
                      <w:rFonts w:asciiTheme="minorHAnsi" w:hAnsiTheme="minorHAnsi" w:cstheme="minorHAnsi"/>
                      <w:sz w:val="18"/>
                      <w:szCs w:val="18"/>
                      <w:lang w:val="sr-Cyrl-CS"/>
                    </w:rPr>
                    <w:t>''</w:t>
                  </w:r>
                  <w:r w:rsidRPr="00891F4F">
                    <w:rPr>
                      <w:rFonts w:asciiTheme="minorHAnsi" w:hAnsiTheme="minorHAnsi" w:cstheme="minorHAnsi"/>
                      <w:sz w:val="18"/>
                      <w:szCs w:val="18"/>
                      <w:lang w:val="ru-RU"/>
                    </w:rPr>
                    <w:t xml:space="preserve">, бр.36/09, 88/10, 14/16 </w:t>
                  </w:r>
                  <w:r w:rsidRPr="00891F4F">
                    <w:rPr>
                      <w:rFonts w:asciiTheme="minorHAnsi" w:hAnsiTheme="minorHAnsi" w:cstheme="minorHAnsi"/>
                      <w:sz w:val="18"/>
                      <w:szCs w:val="18"/>
                      <w:lang w:val="sr-Cyrl-RS"/>
                    </w:rPr>
                    <w:t>и 95/18-др. закон</w:t>
                  </w:r>
                  <w:r w:rsidRPr="00891F4F">
                    <w:rPr>
                      <w:rFonts w:asciiTheme="minorHAnsi" w:hAnsiTheme="minorHAnsi" w:cstheme="minorHAnsi"/>
                      <w:sz w:val="18"/>
                      <w:szCs w:val="18"/>
                      <w:lang w:val="ru-RU"/>
                    </w:rPr>
                    <w:t>) и посебним прописима.</w:t>
                  </w:r>
                </w:p>
                <w:p w:rsidR="00E86442" w:rsidRPr="00891F4F" w:rsidRDefault="00E86442" w:rsidP="00891F4F">
                  <w:pPr>
                    <w:tabs>
                      <w:tab w:val="right" w:pos="9406"/>
                    </w:tabs>
                    <w:ind w:right="623"/>
                    <w:jc w:val="both"/>
                    <w:rPr>
                      <w:rFonts w:asciiTheme="minorHAnsi" w:hAnsiTheme="minorHAnsi" w:cstheme="minorHAnsi"/>
                      <w:sz w:val="18"/>
                      <w:szCs w:val="18"/>
                      <w:lang w:val="ru-RU"/>
                    </w:rPr>
                  </w:pPr>
                  <w:r w:rsidRPr="00891F4F">
                    <w:rPr>
                      <w:rFonts w:asciiTheme="minorHAnsi" w:hAnsiTheme="minorHAnsi" w:cstheme="minorHAnsi"/>
                      <w:sz w:val="18"/>
                      <w:szCs w:val="18"/>
                      <w:lang w:val="ru-RU"/>
                    </w:rPr>
                    <w:t xml:space="preserve">Оператер </w:t>
                  </w:r>
                  <w:r w:rsidRPr="00891F4F">
                    <w:rPr>
                      <w:rFonts w:asciiTheme="minorHAnsi" w:hAnsiTheme="minorHAnsi" w:cstheme="minorHAnsi"/>
                      <w:sz w:val="18"/>
                      <w:szCs w:val="18"/>
                    </w:rPr>
                    <w:t xml:space="preserve"> </w:t>
                  </w:r>
                  <w:r w:rsidRPr="00891F4F">
                    <w:rPr>
                      <w:rFonts w:asciiTheme="minorHAnsi" w:eastAsia="Cambria" w:hAnsiTheme="minorHAnsi" w:cstheme="minorHAnsi"/>
                      <w:sz w:val="18"/>
                      <w:szCs w:val="18"/>
                    </w:rPr>
                    <w:t>REMONDIS Medison doo, Zrenjanin</w:t>
                  </w:r>
                  <w:r w:rsidRPr="00891F4F">
                    <w:rPr>
                      <w:rFonts w:asciiTheme="minorHAnsi" w:eastAsia="Cambria" w:hAnsiTheme="minorHAnsi" w:cstheme="minorHAnsi"/>
                      <w:sz w:val="18"/>
                      <w:szCs w:val="18"/>
                      <w:lang w:val="sr-Cyrl-RS"/>
                    </w:rPr>
                    <w:t>,</w:t>
                  </w:r>
                  <w:r w:rsidRPr="00891F4F">
                    <w:rPr>
                      <w:rFonts w:asciiTheme="minorHAnsi" w:hAnsiTheme="minorHAnsi" w:cstheme="minorHAnsi"/>
                      <w:sz w:val="18"/>
                      <w:szCs w:val="18"/>
                      <w:lang w:val="ru-RU"/>
                    </w:rPr>
                    <w:t xml:space="preserve"> попуњава Документ о кретању опасног отпада у складу са Правилником о обрасцу Документа о кретању опасног отпада и упутству за његово попуњавање (</w:t>
                  </w:r>
                  <w:r w:rsidRPr="00891F4F">
                    <w:rPr>
                      <w:rFonts w:asciiTheme="minorHAnsi" w:hAnsiTheme="minorHAnsi" w:cstheme="minorHAnsi"/>
                      <w:sz w:val="18"/>
                      <w:szCs w:val="18"/>
                    </w:rPr>
                    <w:t>''</w:t>
                  </w:r>
                  <w:r w:rsidRPr="00891F4F">
                    <w:rPr>
                      <w:rFonts w:asciiTheme="minorHAnsi" w:hAnsiTheme="minorHAnsi" w:cstheme="minorHAnsi"/>
                      <w:sz w:val="18"/>
                      <w:szCs w:val="18"/>
                      <w:lang w:val="ru-RU"/>
                    </w:rPr>
                    <w:t>Службени гласник РС</w:t>
                  </w:r>
                  <w:r w:rsidRPr="00891F4F">
                    <w:rPr>
                      <w:rFonts w:asciiTheme="minorHAnsi" w:hAnsiTheme="minorHAnsi" w:cstheme="minorHAnsi"/>
                      <w:sz w:val="18"/>
                      <w:szCs w:val="18"/>
                    </w:rPr>
                    <w:t>''</w:t>
                  </w:r>
                  <w:r w:rsidRPr="00891F4F">
                    <w:rPr>
                      <w:rFonts w:asciiTheme="minorHAnsi" w:hAnsiTheme="minorHAnsi" w:cstheme="minorHAnsi"/>
                      <w:sz w:val="18"/>
                      <w:szCs w:val="18"/>
                      <w:lang w:val="ru-RU"/>
                    </w:rPr>
                    <w:t xml:space="preserve">, бр.17/17) и исти </w:t>
                  </w:r>
                  <w:r w:rsidRPr="00891F4F">
                    <w:rPr>
                      <w:rFonts w:asciiTheme="minorHAnsi" w:hAnsiTheme="minorHAnsi" w:cstheme="minorHAnsi"/>
                      <w:b/>
                      <w:sz w:val="18"/>
                      <w:szCs w:val="18"/>
                      <w:lang w:val="ru-RU"/>
                    </w:rPr>
                    <w:t>чува трајно</w:t>
                  </w:r>
                  <w:r w:rsidRPr="00891F4F">
                    <w:rPr>
                      <w:rFonts w:asciiTheme="minorHAnsi" w:hAnsiTheme="minorHAnsi" w:cstheme="minorHAnsi"/>
                      <w:sz w:val="18"/>
                      <w:szCs w:val="18"/>
                      <w:lang w:val="ru-RU"/>
                    </w:rPr>
                    <w:t>, као и Документ о кретању отпада у складу са Правилником о обрасцу Документа о кретању отпада и упутству за његово попуњавање (</w:t>
                  </w:r>
                  <w:r w:rsidRPr="00891F4F">
                    <w:rPr>
                      <w:rFonts w:asciiTheme="minorHAnsi" w:hAnsiTheme="minorHAnsi" w:cstheme="minorHAnsi"/>
                      <w:sz w:val="18"/>
                      <w:szCs w:val="18"/>
                    </w:rPr>
                    <w:t>''</w:t>
                  </w:r>
                  <w:r w:rsidRPr="00891F4F">
                    <w:rPr>
                      <w:rFonts w:asciiTheme="minorHAnsi" w:hAnsiTheme="minorHAnsi" w:cstheme="minorHAnsi"/>
                      <w:sz w:val="18"/>
                      <w:szCs w:val="18"/>
                      <w:lang w:val="ru-RU"/>
                    </w:rPr>
                    <w:t>Службени гласник РС</w:t>
                  </w:r>
                  <w:r w:rsidRPr="00891F4F">
                    <w:rPr>
                      <w:rFonts w:asciiTheme="minorHAnsi" w:hAnsiTheme="minorHAnsi" w:cstheme="minorHAnsi"/>
                      <w:sz w:val="18"/>
                      <w:szCs w:val="18"/>
                    </w:rPr>
                    <w:t>''</w:t>
                  </w:r>
                  <w:r w:rsidRPr="00891F4F">
                    <w:rPr>
                      <w:rFonts w:asciiTheme="minorHAnsi" w:hAnsiTheme="minorHAnsi" w:cstheme="minorHAnsi"/>
                      <w:sz w:val="18"/>
                      <w:szCs w:val="18"/>
                      <w:lang w:val="ru-RU"/>
                    </w:rPr>
                    <w:t xml:space="preserve">, бр.114/13) и исти </w:t>
                  </w:r>
                  <w:r w:rsidRPr="00891F4F">
                    <w:rPr>
                      <w:rFonts w:asciiTheme="minorHAnsi" w:hAnsiTheme="minorHAnsi" w:cstheme="minorHAnsi"/>
                      <w:b/>
                      <w:sz w:val="18"/>
                      <w:szCs w:val="18"/>
                      <w:lang w:val="ru-RU"/>
                    </w:rPr>
                    <w:t>чува 2 године</w:t>
                  </w:r>
                  <w:r w:rsidRPr="00891F4F">
                    <w:rPr>
                      <w:rFonts w:asciiTheme="minorHAnsi" w:hAnsiTheme="minorHAnsi" w:cstheme="minorHAnsi"/>
                      <w:sz w:val="18"/>
                      <w:szCs w:val="18"/>
                      <w:lang w:val="ru-RU"/>
                    </w:rPr>
                    <w:t>.</w:t>
                  </w:r>
                </w:p>
                <w:p w:rsidR="00E86442" w:rsidRPr="00891F4F" w:rsidRDefault="00E86442" w:rsidP="00891F4F">
                  <w:pPr>
                    <w:tabs>
                      <w:tab w:val="right" w:pos="9406"/>
                    </w:tabs>
                    <w:ind w:right="623"/>
                    <w:jc w:val="both"/>
                    <w:rPr>
                      <w:rFonts w:asciiTheme="minorHAnsi" w:hAnsiTheme="minorHAnsi" w:cstheme="minorHAnsi"/>
                      <w:sz w:val="18"/>
                      <w:szCs w:val="18"/>
                      <w:lang w:val="ru-RU"/>
                    </w:rPr>
                  </w:pPr>
                  <w:r w:rsidRPr="00891F4F">
                    <w:rPr>
                      <w:rFonts w:asciiTheme="minorHAnsi" w:hAnsiTheme="minorHAnsi" w:cstheme="minorHAnsi"/>
                      <w:sz w:val="18"/>
                      <w:szCs w:val="18"/>
                    </w:rPr>
                    <w:t xml:space="preserve">Оператер </w:t>
                  </w:r>
                  <w:r w:rsidRPr="00891F4F">
                    <w:rPr>
                      <w:rFonts w:asciiTheme="minorHAnsi" w:eastAsia="Cambria" w:hAnsiTheme="minorHAnsi" w:cstheme="minorHAnsi"/>
                      <w:sz w:val="18"/>
                      <w:szCs w:val="18"/>
                    </w:rPr>
                    <w:t>REMONDIS Medison doo, Zrenjanin</w:t>
                  </w:r>
                  <w:r w:rsidRPr="00891F4F">
                    <w:rPr>
                      <w:rFonts w:asciiTheme="minorHAnsi" w:hAnsiTheme="minorHAnsi" w:cstheme="minorHAnsi"/>
                      <w:sz w:val="18"/>
                      <w:szCs w:val="18"/>
                      <w:lang w:val="sr-Cyrl-RS"/>
                    </w:rPr>
                    <w:t xml:space="preserve">, </w:t>
                  </w:r>
                  <w:r w:rsidRPr="00891F4F">
                    <w:rPr>
                      <w:rFonts w:asciiTheme="minorHAnsi" w:hAnsiTheme="minorHAnsi" w:cstheme="minorHAnsi"/>
                      <w:sz w:val="18"/>
                      <w:szCs w:val="18"/>
                    </w:rPr>
                    <w:t xml:space="preserve"> извештаје о мониторингу загађујућих материја у ваздух, воду, као и извештаје о количинама неопасног и опасног отпада шаље надлежном органу. </w:t>
                  </w:r>
                  <w:r w:rsidRPr="00891F4F">
                    <w:rPr>
                      <w:rFonts w:asciiTheme="minorHAnsi" w:hAnsiTheme="minorHAnsi" w:cstheme="minorHAnsi"/>
                      <w:sz w:val="18"/>
                      <w:szCs w:val="18"/>
                      <w:lang w:val="ru-RU"/>
                    </w:rPr>
                    <w:t xml:space="preserve">Оператер води и чува дневну евиденцију о отпаду (ДЕО 6) и доставља редовни годишњи извештај (ГИО 6) Агенцији за животну средину, где се води Национални регистар извора загађења животне средине. Оператер доставља извештај најкасније до 31. марта текуће године за предходну годину, који садржи податке о: врсти, количини, пореклу, карактеризацији и класификацији, саставу, складиштењу, транспорту, третману и извозу, као и отпада примљеног у складиште. </w:t>
                  </w:r>
                </w:p>
                <w:p w:rsidR="00E86442" w:rsidRPr="00891F4F" w:rsidRDefault="00E86442" w:rsidP="00891F4F">
                  <w:pPr>
                    <w:pStyle w:val="Normal1"/>
                    <w:spacing w:before="0" w:beforeAutospacing="0" w:after="0" w:afterAutospacing="0"/>
                    <w:ind w:right="623"/>
                    <w:rPr>
                      <w:rFonts w:asciiTheme="minorHAnsi" w:hAnsiTheme="minorHAnsi"/>
                      <w:sz w:val="18"/>
                      <w:szCs w:val="18"/>
                    </w:rPr>
                  </w:pPr>
                </w:p>
                <w:p w:rsidR="00D22F27" w:rsidRPr="00891F4F" w:rsidRDefault="00D22F27" w:rsidP="00891F4F">
                  <w:pPr>
                    <w:pStyle w:val="Normal1"/>
                    <w:ind w:right="623"/>
                    <w:rPr>
                      <w:rFonts w:asciiTheme="minorHAnsi" w:hAnsiTheme="minorHAnsi"/>
                      <w:sz w:val="18"/>
                      <w:szCs w:val="18"/>
                    </w:rPr>
                  </w:pPr>
                  <w:r w:rsidRPr="00891F4F">
                    <w:rPr>
                      <w:rFonts w:asciiTheme="minorHAnsi" w:hAnsiTheme="minorHAnsi"/>
                      <w:sz w:val="18"/>
                      <w:szCs w:val="18"/>
                    </w:rPr>
                    <w:t xml:space="preserve">  </w:t>
                  </w:r>
                </w:p>
              </w:tc>
            </w:tr>
          </w:tbl>
          <w:p w:rsidR="00D22F27" w:rsidRPr="00891F4F" w:rsidRDefault="00D22F27" w:rsidP="00891F4F">
            <w:pPr>
              <w:pStyle w:val="Normal1"/>
              <w:ind w:right="623"/>
              <w:rPr>
                <w:rFonts w:asciiTheme="minorHAnsi" w:hAnsiTheme="minorHAnsi"/>
              </w:rPr>
            </w:pPr>
            <w:r w:rsidRPr="00891F4F">
              <w:rPr>
                <w:rFonts w:asciiTheme="minorHAnsi" w:hAnsiTheme="minorHAnsi"/>
              </w:rPr>
              <w:lastRenderedPageBreak/>
              <w:t xml:space="preserve">  </w:t>
            </w:r>
          </w:p>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  </w:t>
            </w:r>
          </w:p>
        </w:tc>
      </w:tr>
    </w:tbl>
    <w:p w:rsidR="00D22F27" w:rsidRPr="00891F4F" w:rsidRDefault="00D22F27" w:rsidP="00891F4F">
      <w:pPr>
        <w:pStyle w:val="normalprored"/>
        <w:ind w:right="623"/>
        <w:rPr>
          <w:rFonts w:asciiTheme="minorHAnsi" w:hAnsiTheme="minorHAnsi"/>
        </w:rPr>
      </w:pPr>
      <w:r w:rsidRPr="00891F4F">
        <w:rPr>
          <w:rFonts w:asciiTheme="minorHAnsi" w:hAnsiTheme="minorHAns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891F4F" w:rsidTr="00D22F27">
        <w:trPr>
          <w:tblCellSpacing w:w="0" w:type="dxa"/>
        </w:trPr>
        <w:tc>
          <w:tcPr>
            <w:tcW w:w="0" w:type="auto"/>
            <w:tcBorders>
              <w:top w:val="nil"/>
              <w:left w:val="nil"/>
              <w:bottom w:val="nil"/>
              <w:right w:val="nil"/>
            </w:tcBorders>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020"/>
              <w:gridCol w:w="7882"/>
            </w:tblGrid>
            <w:tr w:rsidR="00D22F27" w:rsidRPr="00891F4F">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11. </w:t>
                  </w:r>
                </w:p>
              </w:tc>
              <w:tc>
                <w:tcPr>
                  <w:tcW w:w="4800" w:type="pct"/>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Promene:</w:t>
                  </w:r>
                  <w:r w:rsidRPr="00891F4F">
                    <w:rPr>
                      <w:rFonts w:asciiTheme="minorHAnsi" w:hAnsiTheme="minorHAnsi"/>
                    </w:rPr>
                    <w:br/>
                    <w:t>a) izmena dozvole</w:t>
                  </w:r>
                  <w:r w:rsidRPr="00891F4F">
                    <w:rPr>
                      <w:rFonts w:asciiTheme="minorHAnsi" w:hAnsiTheme="minorHAnsi"/>
                    </w:rPr>
                    <w:br/>
                    <w:t xml:space="preserve">b) oduzimanje dozvole </w:t>
                  </w:r>
                </w:p>
              </w:tc>
            </w:tr>
            <w:tr w:rsidR="00D22F27" w:rsidRPr="00891F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td"/>
                    <w:ind w:right="623"/>
                    <w:rPr>
                      <w:rFonts w:asciiTheme="minorHAnsi" w:hAnsiTheme="minorHAnsi"/>
                    </w:rPr>
                  </w:pPr>
                  <w:r w:rsidRPr="00891F4F">
                    <w:rPr>
                      <w:rFonts w:asciiTheme="minorHAnsi" w:hAnsiTheme="minorHAnsi"/>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Napomene </w:t>
                  </w:r>
                </w:p>
              </w:tc>
            </w:tr>
          </w:tbl>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  </w:t>
            </w:r>
          </w:p>
          <w:p w:rsidR="00D22F27" w:rsidRPr="00891F4F" w:rsidRDefault="00D22F27" w:rsidP="00891F4F">
            <w:pPr>
              <w:pStyle w:val="normalcentar"/>
              <w:ind w:right="623"/>
              <w:rPr>
                <w:rFonts w:asciiTheme="minorHAnsi" w:hAnsiTheme="minorHAnsi"/>
              </w:rPr>
            </w:pPr>
            <w:r w:rsidRPr="00891F4F">
              <w:rPr>
                <w:rFonts w:asciiTheme="minorHAnsi" w:hAnsiTheme="minorHAnsi"/>
              </w:rPr>
              <w:t>Ime i prezime ovlašćenog lica</w:t>
            </w:r>
            <w:r w:rsidRPr="00891F4F">
              <w:rPr>
                <w:rFonts w:asciiTheme="minorHAnsi" w:hAnsiTheme="minorHAnsi"/>
              </w:rPr>
              <w:br/>
              <w:t xml:space="preserve">___________________________________________ </w:t>
            </w:r>
          </w:p>
          <w:p w:rsidR="00D22F27" w:rsidRPr="00891F4F" w:rsidRDefault="00D22F27" w:rsidP="00891F4F">
            <w:pPr>
              <w:pStyle w:val="Normal1"/>
              <w:ind w:right="623"/>
              <w:rPr>
                <w:rFonts w:asciiTheme="minorHAnsi" w:hAnsiTheme="minorHAnsi"/>
              </w:rPr>
            </w:pPr>
            <w:r w:rsidRPr="00891F4F">
              <w:rPr>
                <w:rFonts w:asciiTheme="minorHAnsi" w:hAnsiTheme="minorHAnsi"/>
              </w:rPr>
              <w:t xml:space="preserve">  </w:t>
            </w:r>
          </w:p>
          <w:p w:rsidR="00E86442" w:rsidRPr="00891F4F" w:rsidRDefault="00D22F27" w:rsidP="00891F4F">
            <w:pPr>
              <w:pStyle w:val="Normal1"/>
              <w:ind w:right="623"/>
              <w:rPr>
                <w:rFonts w:asciiTheme="minorHAnsi" w:hAnsiTheme="minorHAnsi"/>
              </w:rPr>
            </w:pPr>
            <w:r w:rsidRPr="00891F4F">
              <w:rPr>
                <w:rFonts w:asciiTheme="minorHAnsi" w:hAnsiTheme="minorHAnsi"/>
              </w:rPr>
              <w:t xml:space="preserve">  </w:t>
            </w:r>
          </w:p>
          <w:p w:rsidR="00D22F27" w:rsidRPr="00891F4F" w:rsidRDefault="00D22F27" w:rsidP="00891F4F">
            <w:pPr>
              <w:pStyle w:val="Normal1"/>
              <w:ind w:right="623"/>
              <w:rPr>
                <w:rFonts w:asciiTheme="minorHAnsi" w:hAnsiTheme="minorHAnsi"/>
              </w:rPr>
            </w:pPr>
          </w:p>
        </w:tc>
      </w:tr>
    </w:tbl>
    <w:p w:rsidR="002366D0" w:rsidRDefault="002366D0"/>
    <w:sectPr w:rsidR="002366D0" w:rsidSect="001A7E73">
      <w:pgSz w:w="11906" w:h="16838" w:code="9"/>
      <w:pgMar w:top="1134" w:right="164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525" w:rsidRDefault="00064525">
      <w:r>
        <w:separator/>
      </w:r>
    </w:p>
  </w:endnote>
  <w:endnote w:type="continuationSeparator" w:id="0">
    <w:p w:rsidR="00064525" w:rsidRDefault="0006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altName w:val="Calibri Light"/>
    <w:panose1 w:val="020F0502020204030204"/>
    <w:charset w:val="EE"/>
    <w:family w:val="swiss"/>
    <w:pitch w:val="variable"/>
    <w:sig w:usb0="E00002FF" w:usb1="4000ACFF" w:usb2="00000001"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525" w:rsidRDefault="00064525">
      <w:r>
        <w:separator/>
      </w:r>
    </w:p>
  </w:footnote>
  <w:footnote w:type="continuationSeparator" w:id="0">
    <w:p w:rsidR="00064525" w:rsidRDefault="000645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5133A9"/>
    <w:multiLevelType w:val="hybridMultilevel"/>
    <w:tmpl w:val="034AAA24"/>
    <w:lvl w:ilvl="0" w:tplc="90D483D6">
      <w:numFmt w:val="bullet"/>
      <w:lvlText w:val="•"/>
      <w:lvlJc w:val="left"/>
      <w:pPr>
        <w:ind w:left="720" w:hanging="360"/>
      </w:pPr>
      <w:rPr>
        <w:rFonts w:hint="default"/>
        <w:lang w:val="bs"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2"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4"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6"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7" w15:restartNumberingAfterBreak="0">
    <w:nsid w:val="542B38B1"/>
    <w:multiLevelType w:val="multilevel"/>
    <w:tmpl w:val="4A424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6747E3"/>
    <w:multiLevelType w:val="multilevel"/>
    <w:tmpl w:val="27EC14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774447CE"/>
    <w:multiLevelType w:val="hybridMultilevel"/>
    <w:tmpl w:val="E52A2036"/>
    <w:lvl w:ilvl="0" w:tplc="07EE7E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4"/>
  </w:num>
  <w:num w:numId="17">
    <w:abstractNumId w:val="19"/>
  </w:num>
  <w:num w:numId="18">
    <w:abstractNumId w:val="17"/>
  </w:num>
  <w:num w:numId="19">
    <w:abstractNumId w:val="18"/>
  </w:num>
  <w:num w:numId="20">
    <w:abstractNumId w:val="10"/>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lickAndTypeStyle w:val="Paragraf"/>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7"/>
    <w:rsid w:val="00064525"/>
    <w:rsid w:val="000B6AAD"/>
    <w:rsid w:val="000F60B9"/>
    <w:rsid w:val="001848D2"/>
    <w:rsid w:val="001A7E73"/>
    <w:rsid w:val="00211FB2"/>
    <w:rsid w:val="002366D0"/>
    <w:rsid w:val="002C373B"/>
    <w:rsid w:val="004C6591"/>
    <w:rsid w:val="00600191"/>
    <w:rsid w:val="00746B02"/>
    <w:rsid w:val="00777FEF"/>
    <w:rsid w:val="008459BE"/>
    <w:rsid w:val="00857392"/>
    <w:rsid w:val="00891F4F"/>
    <w:rsid w:val="00A83216"/>
    <w:rsid w:val="00AC15DC"/>
    <w:rsid w:val="00B81783"/>
    <w:rsid w:val="00C11276"/>
    <w:rsid w:val="00C234F9"/>
    <w:rsid w:val="00D22F27"/>
    <w:rsid w:val="00D57669"/>
    <w:rsid w:val="00E86442"/>
    <w:rsid w:val="00ED5304"/>
    <w:rsid w:val="00F16A84"/>
    <w:rsid w:val="00F733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7C1A"/>
  <w15:chartTrackingRefBased/>
  <w15:docId w15:val="{28D40E39-ABF8-455D-A1C7-7F3FE52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27"/>
    <w:rPr>
      <w:sz w:val="24"/>
      <w:szCs w:val="24"/>
      <w:lang w:val="sr-Cyrl-CS" w:eastAsia="en-US"/>
    </w:rPr>
  </w:style>
  <w:style w:type="paragraph" w:styleId="Heading1">
    <w:name w:val="heading 1"/>
    <w:aliases w:val="Naslov 1"/>
    <w:basedOn w:val="Normal"/>
    <w:next w:val="Paragraf"/>
    <w:hidden/>
    <w:qFormat/>
    <w:pPr>
      <w:keepNext/>
      <w:spacing w:before="240" w:after="60"/>
      <w:jc w:val="center"/>
      <w:outlineLvl w:val="0"/>
    </w:pPr>
    <w:rPr>
      <w:rFonts w:cs="Arial"/>
      <w:b/>
      <w:bCs/>
      <w:kern w:val="32"/>
      <w:sz w:val="28"/>
      <w:szCs w:val="32"/>
    </w:rPr>
  </w:style>
  <w:style w:type="paragraph" w:styleId="Heading2">
    <w:name w:val="heading 2"/>
    <w:aliases w:val="Naslov 2"/>
    <w:basedOn w:val="Normal"/>
    <w:next w:val="Paragraf"/>
    <w:hidden/>
    <w:qFormat/>
    <w:pPr>
      <w:keepNext/>
      <w:spacing w:before="240" w:after="60"/>
      <w:jc w:val="center"/>
      <w:outlineLvl w:val="1"/>
    </w:pPr>
    <w:rPr>
      <w:rFonts w:cs="Arial"/>
      <w:b/>
      <w:bCs/>
      <w:i/>
      <w:iCs/>
      <w:sz w:val="28"/>
      <w:szCs w:val="28"/>
    </w:rPr>
  </w:style>
  <w:style w:type="paragraph" w:styleId="Heading3">
    <w:name w:val="heading 3"/>
    <w:aliases w:val="Naslov 3"/>
    <w:basedOn w:val="Normal"/>
    <w:next w:val="Paragraf"/>
    <w:hidden/>
    <w:qFormat/>
    <w:pPr>
      <w:keepNext/>
      <w:spacing w:before="240" w:after="60"/>
      <w:jc w:val="center"/>
      <w:outlineLvl w:val="2"/>
    </w:pPr>
    <w:rPr>
      <w:rFonts w:ascii="Arial" w:hAnsi="Arial" w:cs="Arial"/>
      <w:b/>
      <w:bCs/>
      <w:sz w:val="26"/>
      <w:szCs w:val="26"/>
    </w:rPr>
  </w:style>
  <w:style w:type="paragraph" w:styleId="Heading4">
    <w:name w:val="heading 4"/>
    <w:basedOn w:val="Normal"/>
    <w:next w:val="Normal"/>
    <w:hidden/>
    <w:qFormat/>
    <w:pPr>
      <w:keepNext/>
      <w:spacing w:before="240" w:after="60"/>
      <w:outlineLvl w:val="3"/>
    </w:pPr>
    <w:rPr>
      <w:b/>
      <w:bCs/>
      <w:sz w:val="28"/>
      <w:szCs w:val="28"/>
    </w:rPr>
  </w:style>
  <w:style w:type="paragraph" w:styleId="Heading5">
    <w:name w:val="heading 5"/>
    <w:basedOn w:val="Normal"/>
    <w:next w:val="Normal"/>
    <w:hidden/>
    <w:qFormat/>
    <w:pPr>
      <w:spacing w:before="240" w:after="60"/>
      <w:outlineLvl w:val="4"/>
    </w:pPr>
    <w:rPr>
      <w:b/>
      <w:bCs/>
      <w:i/>
      <w:iCs/>
      <w:sz w:val="26"/>
      <w:szCs w:val="26"/>
    </w:rPr>
  </w:style>
  <w:style w:type="paragraph" w:styleId="Heading6">
    <w:name w:val="heading 6"/>
    <w:basedOn w:val="Normal"/>
    <w:next w:val="Normal"/>
    <w:hidden/>
    <w:qFormat/>
    <w:pPr>
      <w:spacing w:before="240" w:after="60"/>
      <w:outlineLvl w:val="5"/>
    </w:pPr>
    <w:rPr>
      <w:b/>
      <w:bCs/>
      <w:szCs w:val="22"/>
    </w:rPr>
  </w:style>
  <w:style w:type="paragraph" w:styleId="Heading7">
    <w:name w:val="heading 7"/>
    <w:basedOn w:val="Normal"/>
    <w:next w:val="Normal"/>
    <w:hidden/>
    <w:qFormat/>
    <w:pPr>
      <w:spacing w:before="240" w:after="60"/>
      <w:outlineLvl w:val="6"/>
    </w:pPr>
  </w:style>
  <w:style w:type="paragraph" w:styleId="Heading8">
    <w:name w:val="heading 8"/>
    <w:basedOn w:val="Normal"/>
    <w:next w:val="Normal"/>
    <w:hidden/>
    <w:qFormat/>
    <w:pPr>
      <w:spacing w:before="240" w:after="60"/>
      <w:outlineLvl w:val="7"/>
    </w:pPr>
    <w:rPr>
      <w:i/>
      <w:iCs/>
    </w:rPr>
  </w:style>
  <w:style w:type="paragraph" w:styleId="Heading9">
    <w:name w:val="heading 9"/>
    <w:basedOn w:val="Normal"/>
    <w:next w:val="Normal"/>
    <w:hidden/>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next w:val="Paragraf"/>
    <w:pPr>
      <w:keepNext/>
      <w:spacing w:before="360" w:after="360"/>
      <w:jc w:val="center"/>
      <w:outlineLvl w:val="0"/>
    </w:pPr>
    <w:rPr>
      <w:b/>
      <w:sz w:val="32"/>
    </w:rPr>
  </w:style>
  <w:style w:type="paragraph" w:customStyle="1" w:styleId="Podnaslov">
    <w:name w:val="Podnaslov"/>
    <w:basedOn w:val="Normal"/>
    <w:next w:val="Paragraf"/>
    <w:pPr>
      <w:keepNext/>
      <w:spacing w:before="240" w:after="120"/>
      <w:ind w:left="851"/>
      <w:outlineLvl w:val="0"/>
    </w:pPr>
    <w:rPr>
      <w:b/>
    </w:rPr>
  </w:style>
  <w:style w:type="paragraph" w:styleId="BlockText">
    <w:name w:val="Block Text"/>
    <w:basedOn w:val="Normal"/>
    <w:hidden/>
    <w:pPr>
      <w:spacing w:after="120"/>
      <w:ind w:left="1440" w:right="1440"/>
    </w:pPr>
  </w:style>
  <w:style w:type="paragraph" w:customStyle="1" w:styleId="Podnaslov2">
    <w:name w:val="Podnaslov 2"/>
    <w:basedOn w:val="Normal"/>
    <w:next w:val="Paragraf"/>
    <w:pPr>
      <w:keepNext/>
      <w:spacing w:before="240" w:after="120"/>
      <w:ind w:left="851"/>
    </w:pPr>
  </w:style>
  <w:style w:type="paragraph" w:customStyle="1" w:styleId="Podnaslov1">
    <w:name w:val="Podnaslov 1"/>
    <w:basedOn w:val="Normal"/>
    <w:next w:val="Paragraf"/>
    <w:pPr>
      <w:keepNext/>
      <w:spacing w:before="240" w:after="120"/>
      <w:ind w:left="851"/>
      <w:outlineLvl w:val="1"/>
    </w:pPr>
    <w:rPr>
      <w:b/>
      <w:i/>
    </w:rPr>
  </w:style>
  <w:style w:type="paragraph" w:customStyle="1" w:styleId="Podnaslov3">
    <w:name w:val="Podnaslov 3"/>
    <w:basedOn w:val="Normal"/>
    <w:next w:val="Paragraf"/>
    <w:pPr>
      <w:keepNext/>
      <w:spacing w:before="240" w:after="120"/>
      <w:ind w:left="851"/>
    </w:pPr>
    <w:rPr>
      <w:i/>
    </w:rPr>
  </w:style>
  <w:style w:type="paragraph" w:customStyle="1" w:styleId="Podnaslov4">
    <w:name w:val="Podnaslov 4"/>
    <w:basedOn w:val="Normal"/>
    <w:next w:val="Paragraf"/>
    <w:pPr>
      <w:keepNext/>
      <w:spacing w:before="240" w:after="120"/>
      <w:ind w:left="851"/>
    </w:pPr>
    <w:rPr>
      <w:i/>
    </w:rPr>
  </w:style>
  <w:style w:type="paragraph" w:customStyle="1" w:styleId="Podnaslov5">
    <w:name w:val="Podnaslov 5"/>
    <w:basedOn w:val="Normal"/>
    <w:next w:val="Paragraf"/>
    <w:pPr>
      <w:keepNext/>
      <w:spacing w:before="240" w:after="120"/>
      <w:ind w:left="851"/>
    </w:pPr>
    <w:rPr>
      <w:b/>
    </w:rPr>
  </w:style>
  <w:style w:type="paragraph" w:customStyle="1" w:styleId="Paragraf">
    <w:name w:val="Paragraf"/>
    <w:basedOn w:val="Normal"/>
    <w:pPr>
      <w:spacing w:before="60"/>
      <w:ind w:firstLine="851"/>
    </w:p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3"/>
      </w:numPr>
      <w:tabs>
        <w:tab w:val="left" w:pos="1247"/>
      </w:tabs>
    </w:pPr>
  </w:style>
  <w:style w:type="paragraph" w:customStyle="1" w:styleId="Tackaa">
    <w:name w:val="Tacka a"/>
    <w:basedOn w:val="Normal"/>
    <w:pPr>
      <w:numPr>
        <w:numId w:val="14"/>
      </w:numPr>
    </w:pPr>
  </w:style>
  <w:style w:type="paragraph" w:customStyle="1" w:styleId="Tacka1">
    <w:name w:val="Tacka 1)"/>
    <w:basedOn w:val="Normal"/>
    <w:pPr>
      <w:numPr>
        <w:numId w:val="1"/>
      </w:numPr>
    </w:pPr>
  </w:style>
  <w:style w:type="paragraph" w:customStyle="1" w:styleId="Tackaa1">
    <w:name w:val="Tacka a)"/>
    <w:basedOn w:val="Normal"/>
    <w:pPr>
      <w:numPr>
        <w:numId w:val="2"/>
      </w:numPr>
    </w:pPr>
  </w:style>
  <w:style w:type="paragraph" w:styleId="BodyText">
    <w:name w:val="Body Text"/>
    <w:basedOn w:val="Normal"/>
    <w:hidden/>
    <w:pPr>
      <w:spacing w:after="120"/>
    </w:pPr>
  </w:style>
  <w:style w:type="paragraph" w:styleId="BodyText2">
    <w:name w:val="Body Text 2"/>
    <w:basedOn w:val="Normal"/>
    <w:hidden/>
    <w:pPr>
      <w:spacing w:after="120" w:line="480" w:lineRule="auto"/>
    </w:pPr>
  </w:style>
  <w:style w:type="paragraph" w:styleId="BodyText3">
    <w:name w:val="Body Text 3"/>
    <w:basedOn w:val="Normal"/>
    <w:hidden/>
    <w:pPr>
      <w:spacing w:after="120"/>
    </w:pPr>
    <w:rPr>
      <w:sz w:val="16"/>
      <w:szCs w:val="16"/>
    </w:rPr>
  </w:style>
  <w:style w:type="paragraph" w:styleId="BodyTextFirstIndent">
    <w:name w:val="Body Text First Indent"/>
    <w:basedOn w:val="BodyText"/>
    <w:hidden/>
    <w:pPr>
      <w:ind w:firstLine="210"/>
    </w:pPr>
  </w:style>
  <w:style w:type="paragraph" w:styleId="BodyTextIndent">
    <w:name w:val="Body Text Indent"/>
    <w:basedOn w:val="Normal"/>
    <w:hidden/>
    <w:pPr>
      <w:spacing w:after="120"/>
      <w:ind w:left="283"/>
    </w:pPr>
  </w:style>
  <w:style w:type="paragraph" w:styleId="BodyTextFirstIndent2">
    <w:name w:val="Body Text First Indent 2"/>
    <w:basedOn w:val="BodyTextIndent"/>
    <w:hidden/>
    <w:pPr>
      <w:ind w:firstLine="210"/>
    </w:pPr>
  </w:style>
  <w:style w:type="paragraph" w:styleId="BodyTextIndent2">
    <w:name w:val="Body Text Indent 2"/>
    <w:basedOn w:val="Normal"/>
    <w:hidden/>
    <w:pPr>
      <w:spacing w:after="120" w:line="480" w:lineRule="auto"/>
      <w:ind w:left="283"/>
    </w:pPr>
  </w:style>
  <w:style w:type="paragraph" w:styleId="BodyTextIndent3">
    <w:name w:val="Body Text Indent 3"/>
    <w:basedOn w:val="Normal"/>
    <w:hidden/>
    <w:pPr>
      <w:spacing w:after="120"/>
      <w:ind w:left="283"/>
    </w:pPr>
    <w:rPr>
      <w:sz w:val="16"/>
      <w:szCs w:val="16"/>
    </w:rPr>
  </w:style>
  <w:style w:type="paragraph" w:styleId="Caption">
    <w:name w:val="caption"/>
    <w:basedOn w:val="Normal"/>
    <w:next w:val="Normal"/>
    <w:hidden/>
    <w:qFormat/>
    <w:pPr>
      <w:spacing w:before="120" w:after="120"/>
    </w:pPr>
    <w:rPr>
      <w:b/>
      <w:bCs/>
      <w:sz w:val="20"/>
      <w:szCs w:val="20"/>
    </w:rPr>
  </w:style>
  <w:style w:type="paragraph" w:styleId="Closing">
    <w:name w:val="Closing"/>
    <w:basedOn w:val="Normal"/>
    <w:hidden/>
    <w:pPr>
      <w:ind w:left="4252"/>
    </w:pPr>
  </w:style>
  <w:style w:type="character" w:styleId="CommentReference">
    <w:name w:val="annotation reference"/>
    <w:basedOn w:val="DefaultParagraphFont"/>
    <w:hidden/>
    <w:semiHidden/>
    <w:rPr>
      <w:sz w:val="16"/>
      <w:szCs w:val="16"/>
    </w:rPr>
  </w:style>
  <w:style w:type="paragraph" w:styleId="CommentText">
    <w:name w:val="annotation text"/>
    <w:basedOn w:val="Normal"/>
    <w:hidden/>
    <w:semiHidden/>
    <w:rPr>
      <w:sz w:val="20"/>
      <w:szCs w:val="20"/>
    </w:rPr>
  </w:style>
  <w:style w:type="paragraph" w:styleId="Date">
    <w:name w:val="Date"/>
    <w:basedOn w:val="Normal"/>
    <w:next w:val="Normal"/>
    <w:hidden/>
  </w:style>
  <w:style w:type="paragraph" w:styleId="DocumentMap">
    <w:name w:val="Document Map"/>
    <w:basedOn w:val="Normal"/>
    <w:hidden/>
    <w:semiHidden/>
    <w:pPr>
      <w:shd w:val="clear" w:color="auto" w:fill="000080"/>
    </w:pPr>
    <w:rPr>
      <w:rFonts w:ascii="Tahoma" w:hAnsi="Tahoma" w:cs="Tahoma"/>
    </w:rPr>
  </w:style>
  <w:style w:type="paragraph" w:styleId="E-mailSignature">
    <w:name w:val="E-mail Signature"/>
    <w:basedOn w:val="Normal"/>
    <w:hidden/>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hidden/>
    <w:semiHidden/>
    <w:rPr>
      <w:sz w:val="20"/>
      <w:szCs w:val="20"/>
    </w:rPr>
  </w:style>
  <w:style w:type="paragraph" w:styleId="EnvelopeAddress">
    <w:name w:val="envelope address"/>
    <w:basedOn w:val="Normal"/>
    <w:hidden/>
    <w:pPr>
      <w:framePr w:w="7920" w:h="1980" w:hRule="exact" w:hSpace="180" w:wrap="auto" w:hAnchor="page" w:xAlign="center" w:yAlign="bottom"/>
      <w:ind w:left="2880"/>
    </w:pPr>
    <w:rPr>
      <w:rFonts w:ascii="Arial" w:hAnsi="Arial" w:cs="Arial"/>
    </w:rPr>
  </w:style>
  <w:style w:type="paragraph" w:styleId="EnvelopeReturn">
    <w:name w:val="envelope return"/>
    <w:basedOn w:val="Normal"/>
    <w:hidden/>
    <w:rPr>
      <w:rFonts w:ascii="Arial" w:hAnsi="Arial" w:cs="Arial"/>
      <w:sz w:val="20"/>
      <w:szCs w:val="20"/>
    </w:rPr>
  </w:style>
  <w:style w:type="character" w:styleId="FollowedHyperlink">
    <w:name w:val="FollowedHyperlink"/>
    <w:basedOn w:val="DefaultParagraphFont"/>
    <w:hidden/>
    <w:rPr>
      <w:color w:val="800080"/>
      <w:u w:val="single"/>
    </w:rPr>
  </w:style>
  <w:style w:type="paragraph" w:styleId="Footer">
    <w:name w:val="footer"/>
    <w:basedOn w:val="Normal"/>
    <w:hidden/>
    <w:pPr>
      <w:tabs>
        <w:tab w:val="center" w:pos="4536"/>
        <w:tab w:val="right" w:pos="9072"/>
      </w:tabs>
    </w:pPr>
  </w:style>
  <w:style w:type="character" w:styleId="FootnoteReference">
    <w:name w:val="footnote reference"/>
    <w:basedOn w:val="DefaultParagraphFont"/>
    <w:hidden/>
    <w:semiHidden/>
    <w:rPr>
      <w:vertAlign w:val="superscript"/>
    </w:rPr>
  </w:style>
  <w:style w:type="paragraph" w:styleId="FootnoteText">
    <w:name w:val="footnote text"/>
    <w:basedOn w:val="Normal"/>
    <w:hidden/>
    <w:semiHidden/>
    <w:rPr>
      <w:sz w:val="20"/>
      <w:szCs w:val="20"/>
    </w:rPr>
  </w:style>
  <w:style w:type="paragraph" w:styleId="Header">
    <w:name w:val="header"/>
    <w:basedOn w:val="Normal"/>
    <w:hidden/>
    <w:pPr>
      <w:tabs>
        <w:tab w:val="center" w:pos="4536"/>
        <w:tab w:val="right" w:pos="9072"/>
      </w:tabs>
    </w:pPr>
  </w:style>
  <w:style w:type="character" w:styleId="HTMLAcronym">
    <w:name w:val="HTML Acronym"/>
    <w:basedOn w:val="DefaultParagraphFont"/>
    <w:hidden/>
  </w:style>
  <w:style w:type="paragraph" w:styleId="HTMLAddress">
    <w:name w:val="HTML Address"/>
    <w:basedOn w:val="Normal"/>
    <w:hidden/>
    <w:rPr>
      <w:i/>
      <w:iC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hidden/>
    <w:rPr>
      <w:rFonts w:ascii="Courier New" w:hAnsi="Courier New" w:cs="Courier New"/>
      <w:sz w:val="20"/>
      <w:szCs w:val="20"/>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rPr>
      <w:color w:val="0000FF"/>
      <w:u w:val="single"/>
    </w:rPr>
  </w:style>
  <w:style w:type="paragraph" w:styleId="Index1">
    <w:name w:val="index 1"/>
    <w:basedOn w:val="Normal"/>
    <w:next w:val="Normal"/>
    <w:autoRedefine/>
    <w:hidden/>
    <w:semiHidden/>
    <w:pPr>
      <w:ind w:left="220" w:hanging="220"/>
    </w:pPr>
  </w:style>
  <w:style w:type="paragraph" w:styleId="Index2">
    <w:name w:val="index 2"/>
    <w:basedOn w:val="Normal"/>
    <w:next w:val="Normal"/>
    <w:autoRedefine/>
    <w:hidden/>
    <w:semiHidden/>
    <w:pPr>
      <w:ind w:left="440" w:hanging="220"/>
    </w:pPr>
  </w:style>
  <w:style w:type="paragraph" w:styleId="Index3">
    <w:name w:val="index 3"/>
    <w:basedOn w:val="Normal"/>
    <w:next w:val="Normal"/>
    <w:autoRedefine/>
    <w:hidden/>
    <w:semiHidden/>
    <w:pPr>
      <w:ind w:left="660" w:hanging="220"/>
    </w:pPr>
  </w:style>
  <w:style w:type="paragraph" w:styleId="Index4">
    <w:name w:val="index 4"/>
    <w:basedOn w:val="Normal"/>
    <w:next w:val="Normal"/>
    <w:autoRedefine/>
    <w:hidden/>
    <w:semiHidden/>
    <w:pPr>
      <w:ind w:left="880" w:hanging="220"/>
    </w:pPr>
  </w:style>
  <w:style w:type="paragraph" w:styleId="Index5">
    <w:name w:val="index 5"/>
    <w:basedOn w:val="Normal"/>
    <w:next w:val="Normal"/>
    <w:autoRedefine/>
    <w:hidden/>
    <w:semiHidden/>
    <w:pPr>
      <w:ind w:left="1100" w:hanging="220"/>
    </w:pPr>
  </w:style>
  <w:style w:type="paragraph" w:styleId="Index6">
    <w:name w:val="index 6"/>
    <w:basedOn w:val="Normal"/>
    <w:next w:val="Normal"/>
    <w:autoRedefine/>
    <w:hidden/>
    <w:semiHidden/>
    <w:pPr>
      <w:ind w:left="1320" w:hanging="220"/>
    </w:pPr>
  </w:style>
  <w:style w:type="paragraph" w:styleId="Index7">
    <w:name w:val="index 7"/>
    <w:basedOn w:val="Normal"/>
    <w:next w:val="Normal"/>
    <w:autoRedefine/>
    <w:hidden/>
    <w:semiHidden/>
    <w:pPr>
      <w:ind w:left="1540" w:hanging="220"/>
    </w:pPr>
  </w:style>
  <w:style w:type="paragraph" w:styleId="Index8">
    <w:name w:val="index 8"/>
    <w:basedOn w:val="Normal"/>
    <w:next w:val="Normal"/>
    <w:autoRedefine/>
    <w:hidden/>
    <w:semiHidden/>
    <w:pPr>
      <w:ind w:left="1760" w:hanging="220"/>
    </w:pPr>
  </w:style>
  <w:style w:type="paragraph" w:styleId="Index9">
    <w:name w:val="index 9"/>
    <w:basedOn w:val="Normal"/>
    <w:next w:val="Normal"/>
    <w:autoRedefine/>
    <w:hidden/>
    <w:semiHidden/>
    <w:pPr>
      <w:ind w:left="1980" w:hanging="220"/>
    </w:pPr>
  </w:style>
  <w:style w:type="paragraph" w:styleId="IndexHeading">
    <w:name w:val="index heading"/>
    <w:basedOn w:val="Normal"/>
    <w:next w:val="Index1"/>
    <w:hidden/>
    <w:semiHidden/>
    <w:rPr>
      <w:rFonts w:ascii="Arial" w:hAnsi="Arial" w:cs="Arial"/>
      <w:b/>
      <w:bCs/>
    </w:rPr>
  </w:style>
  <w:style w:type="character" w:styleId="LineNumber">
    <w:name w:val="line number"/>
    <w:basedOn w:val="DefaultParagraphFont"/>
    <w:hidden/>
  </w:style>
  <w:style w:type="paragraph" w:styleId="List">
    <w:name w:val="List"/>
    <w:basedOn w:val="Normal"/>
    <w:hidden/>
    <w:pPr>
      <w:ind w:left="283" w:hanging="283"/>
    </w:pPr>
  </w:style>
  <w:style w:type="paragraph" w:styleId="List2">
    <w:name w:val="List 2"/>
    <w:basedOn w:val="Normal"/>
    <w:hidden/>
    <w:pPr>
      <w:ind w:left="566" w:hanging="283"/>
    </w:pPr>
  </w:style>
  <w:style w:type="paragraph" w:styleId="List3">
    <w:name w:val="List 3"/>
    <w:basedOn w:val="Normal"/>
    <w:hidden/>
    <w:pPr>
      <w:ind w:left="849" w:hanging="283"/>
    </w:pPr>
  </w:style>
  <w:style w:type="paragraph" w:styleId="List4">
    <w:name w:val="List 4"/>
    <w:basedOn w:val="Normal"/>
    <w:hidden/>
    <w:pPr>
      <w:ind w:left="1132" w:hanging="283"/>
    </w:pPr>
  </w:style>
  <w:style w:type="paragraph" w:styleId="List5">
    <w:name w:val="List 5"/>
    <w:basedOn w:val="Normal"/>
    <w:hidden/>
    <w:pPr>
      <w:ind w:left="1415" w:hanging="283"/>
    </w:pPr>
  </w:style>
  <w:style w:type="paragraph" w:styleId="ListBullet">
    <w:name w:val="List Bullet"/>
    <w:basedOn w:val="Normal"/>
    <w:autoRedefine/>
    <w:hidden/>
    <w:pPr>
      <w:numPr>
        <w:numId w:val="4"/>
      </w:numPr>
    </w:pPr>
  </w:style>
  <w:style w:type="paragraph" w:styleId="ListBullet2">
    <w:name w:val="List Bullet 2"/>
    <w:basedOn w:val="Normal"/>
    <w:autoRedefine/>
    <w:hidden/>
    <w:pPr>
      <w:numPr>
        <w:numId w:val="5"/>
      </w:numPr>
    </w:pPr>
  </w:style>
  <w:style w:type="paragraph" w:styleId="ListBullet3">
    <w:name w:val="List Bullet 3"/>
    <w:basedOn w:val="Normal"/>
    <w:autoRedefine/>
    <w:hidden/>
    <w:pPr>
      <w:numPr>
        <w:numId w:val="6"/>
      </w:numPr>
    </w:pPr>
  </w:style>
  <w:style w:type="paragraph" w:styleId="ListBullet4">
    <w:name w:val="List Bullet 4"/>
    <w:basedOn w:val="Normal"/>
    <w:autoRedefine/>
    <w:hidden/>
    <w:pPr>
      <w:numPr>
        <w:numId w:val="7"/>
      </w:numPr>
    </w:pPr>
  </w:style>
  <w:style w:type="paragraph" w:styleId="ListBullet5">
    <w:name w:val="List Bullet 5"/>
    <w:basedOn w:val="Normal"/>
    <w:autoRedefine/>
    <w:hidden/>
    <w:pPr>
      <w:numPr>
        <w:numId w:val="8"/>
      </w:numPr>
    </w:pPr>
  </w:style>
  <w:style w:type="paragraph" w:styleId="ListContinue">
    <w:name w:val="List Continue"/>
    <w:basedOn w:val="Normal"/>
    <w:hidden/>
    <w:pPr>
      <w:spacing w:after="120"/>
      <w:ind w:left="283"/>
    </w:pPr>
  </w:style>
  <w:style w:type="paragraph" w:styleId="ListContinue2">
    <w:name w:val="List Continue 2"/>
    <w:basedOn w:val="Normal"/>
    <w:hidden/>
    <w:pPr>
      <w:spacing w:after="120"/>
      <w:ind w:left="566"/>
    </w:pPr>
  </w:style>
  <w:style w:type="paragraph" w:styleId="ListContinue3">
    <w:name w:val="List Continue 3"/>
    <w:basedOn w:val="Normal"/>
    <w:hidden/>
    <w:pPr>
      <w:spacing w:after="120"/>
      <w:ind w:left="849"/>
    </w:pPr>
  </w:style>
  <w:style w:type="paragraph" w:styleId="ListContinue4">
    <w:name w:val="List Continue 4"/>
    <w:basedOn w:val="Normal"/>
    <w:hidden/>
    <w:pPr>
      <w:spacing w:after="120"/>
      <w:ind w:left="1132"/>
    </w:pPr>
  </w:style>
  <w:style w:type="paragraph" w:styleId="ListContinue5">
    <w:name w:val="List Continue 5"/>
    <w:basedOn w:val="Normal"/>
    <w:hidden/>
    <w:pPr>
      <w:spacing w:after="120"/>
      <w:ind w:left="1415"/>
    </w:pPr>
  </w:style>
  <w:style w:type="paragraph" w:styleId="ListNumber">
    <w:name w:val="List Number"/>
    <w:basedOn w:val="Normal"/>
    <w:hidden/>
    <w:pPr>
      <w:numPr>
        <w:numId w:val="9"/>
      </w:numPr>
    </w:pPr>
  </w:style>
  <w:style w:type="paragraph" w:styleId="ListNumber2">
    <w:name w:val="List Number 2"/>
    <w:basedOn w:val="Normal"/>
    <w:hidden/>
    <w:pPr>
      <w:numPr>
        <w:numId w:val="10"/>
      </w:numPr>
    </w:pPr>
  </w:style>
  <w:style w:type="paragraph" w:styleId="ListNumber3">
    <w:name w:val="List Number 3"/>
    <w:basedOn w:val="Normal"/>
    <w:hidden/>
    <w:pPr>
      <w:numPr>
        <w:numId w:val="11"/>
      </w:numPr>
    </w:pPr>
  </w:style>
  <w:style w:type="paragraph" w:styleId="ListNumber4">
    <w:name w:val="List Number 4"/>
    <w:basedOn w:val="Normal"/>
    <w:hidden/>
    <w:pPr>
      <w:numPr>
        <w:numId w:val="12"/>
      </w:numPr>
    </w:pPr>
  </w:style>
  <w:style w:type="paragraph" w:styleId="ListNumber5">
    <w:name w:val="List Number 5"/>
    <w:basedOn w:val="Normal"/>
    <w:hidden/>
    <w:pPr>
      <w:numPr>
        <w:numId w:val="13"/>
      </w:numPr>
    </w:pPr>
  </w:style>
  <w:style w:type="paragraph" w:styleId="MacroText">
    <w:name w:val="macro"/>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paragraph" w:styleId="MessageHeader">
    <w:name w:val="Message Header"/>
    <w:basedOn w:val="Normal"/>
    <w: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hidden/>
  </w:style>
  <w:style w:type="paragraph" w:styleId="NormalIndent">
    <w:name w:val="Normal Indent"/>
    <w:basedOn w:val="Normal"/>
    <w:hidden/>
    <w:pPr>
      <w:ind w:left="720"/>
    </w:pPr>
  </w:style>
  <w:style w:type="paragraph" w:styleId="NoteHeading">
    <w:name w:val="Note Heading"/>
    <w:basedOn w:val="Normal"/>
    <w:next w:val="Normal"/>
    <w:hidden/>
  </w:style>
  <w:style w:type="character" w:styleId="PageNumber">
    <w:name w:val="page number"/>
    <w:basedOn w:val="DefaultParagraphFont"/>
    <w:hidden/>
  </w:style>
  <w:style w:type="paragraph" w:styleId="PlainText">
    <w:name w:val="Plain Text"/>
    <w:basedOn w:val="Normal"/>
    <w:hidden/>
    <w:rPr>
      <w:rFonts w:ascii="Courier New" w:hAnsi="Courier New" w:cs="Courier New"/>
      <w:sz w:val="20"/>
      <w:szCs w:val="20"/>
    </w:rPr>
  </w:style>
  <w:style w:type="paragraph" w:styleId="Salutation">
    <w:name w:val="Salutation"/>
    <w:basedOn w:val="Normal"/>
    <w:next w:val="Normal"/>
    <w:hidden/>
  </w:style>
  <w:style w:type="paragraph" w:styleId="Signature">
    <w:name w:val="Signature"/>
    <w:basedOn w:val="Normal"/>
    <w:hidden/>
    <w:pPr>
      <w:ind w:left="4252"/>
    </w:pPr>
  </w:style>
  <w:style w:type="character" w:styleId="Strong">
    <w:name w:val="Strong"/>
    <w:basedOn w:val="DefaultParagraphFont"/>
    <w:hidden/>
    <w:qFormat/>
    <w:rPr>
      <w:b/>
      <w:bCs/>
    </w:rPr>
  </w:style>
  <w:style w:type="paragraph" w:styleId="Subtitle">
    <w:name w:val="Subtitle"/>
    <w:basedOn w:val="Normal"/>
    <w:hidden/>
    <w:qFormat/>
    <w:pPr>
      <w:spacing w:after="60"/>
      <w:jc w:val="center"/>
      <w:outlineLvl w:val="1"/>
    </w:pPr>
    <w:rPr>
      <w:rFonts w:ascii="Arial" w:hAnsi="Arial" w:cs="Arial"/>
    </w:rPr>
  </w:style>
  <w:style w:type="paragraph" w:styleId="TableofAuthorities">
    <w:name w:val="table of authorities"/>
    <w:basedOn w:val="Normal"/>
    <w:next w:val="Normal"/>
    <w:hidden/>
    <w:semiHidden/>
    <w:pPr>
      <w:ind w:left="220" w:hanging="220"/>
    </w:pPr>
  </w:style>
  <w:style w:type="paragraph" w:styleId="TableofFigures">
    <w:name w:val="table of figures"/>
    <w:basedOn w:val="Normal"/>
    <w:next w:val="Normal"/>
    <w:hidden/>
    <w:semiHidden/>
    <w:pPr>
      <w:ind w:left="440" w:hanging="440"/>
    </w:pPr>
  </w:style>
  <w:style w:type="paragraph" w:styleId="Title">
    <w:name w:val="Title"/>
    <w:basedOn w:val="Normal"/>
    <w:hidden/>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hidden/>
    <w:semiHidden/>
    <w:pPr>
      <w:spacing w:before="120"/>
    </w:pPr>
    <w:rPr>
      <w:rFonts w:ascii="Arial" w:hAnsi="Arial" w:cs="Arial"/>
      <w:b/>
      <w:bCs/>
    </w:rPr>
  </w:style>
  <w:style w:type="paragraph" w:styleId="TOC1">
    <w:name w:val="toc 1"/>
    <w:basedOn w:val="Normal"/>
    <w:next w:val="Normal"/>
    <w:autoRedefine/>
    <w:hidden/>
    <w:semiHidden/>
  </w:style>
  <w:style w:type="paragraph" w:styleId="TOC2">
    <w:name w:val="toc 2"/>
    <w:basedOn w:val="Normal"/>
    <w:next w:val="Normal"/>
    <w:autoRedefine/>
    <w:hidden/>
    <w:semiHidden/>
    <w:pPr>
      <w:ind w:left="220"/>
    </w:pPr>
  </w:style>
  <w:style w:type="paragraph" w:styleId="TOC3">
    <w:name w:val="toc 3"/>
    <w:basedOn w:val="Normal"/>
    <w:next w:val="Normal"/>
    <w:autoRedefine/>
    <w:hidden/>
    <w:semiHidden/>
    <w:pPr>
      <w:ind w:left="440"/>
    </w:pPr>
  </w:style>
  <w:style w:type="paragraph" w:styleId="TOC4">
    <w:name w:val="toc 4"/>
    <w:basedOn w:val="Normal"/>
    <w:next w:val="Normal"/>
    <w:autoRedefine/>
    <w:hidden/>
    <w:semiHidden/>
    <w:pPr>
      <w:ind w:left="660"/>
    </w:pPr>
  </w:style>
  <w:style w:type="paragraph" w:styleId="TOC5">
    <w:name w:val="toc 5"/>
    <w:basedOn w:val="Normal"/>
    <w:next w:val="Normal"/>
    <w:autoRedefine/>
    <w:hidden/>
    <w:semiHidden/>
    <w:pPr>
      <w:ind w:left="880"/>
    </w:pPr>
  </w:style>
  <w:style w:type="paragraph" w:styleId="TOC6">
    <w:name w:val="toc 6"/>
    <w:basedOn w:val="Normal"/>
    <w:next w:val="Normal"/>
    <w:autoRedefine/>
    <w:hidden/>
    <w:semiHidden/>
    <w:pPr>
      <w:ind w:left="1100"/>
    </w:pPr>
  </w:style>
  <w:style w:type="paragraph" w:styleId="TOC7">
    <w:name w:val="toc 7"/>
    <w:basedOn w:val="Normal"/>
    <w:next w:val="Normal"/>
    <w:autoRedefine/>
    <w:hidden/>
    <w:semiHidden/>
    <w:pPr>
      <w:ind w:left="1320"/>
    </w:pPr>
  </w:style>
  <w:style w:type="paragraph" w:styleId="TOC8">
    <w:name w:val="toc 8"/>
    <w:basedOn w:val="Normal"/>
    <w:next w:val="Normal"/>
    <w:autoRedefine/>
    <w:hidden/>
    <w:semiHidden/>
    <w:pPr>
      <w:ind w:left="1540"/>
    </w:pPr>
  </w:style>
  <w:style w:type="paragraph" w:styleId="TOC9">
    <w:name w:val="toc 9"/>
    <w:basedOn w:val="Normal"/>
    <w:next w:val="Normal"/>
    <w:autoRedefine/>
    <w:hidden/>
    <w:semiHidden/>
    <w:pPr>
      <w:ind w:left="1760"/>
    </w:pPr>
  </w:style>
  <w:style w:type="paragraph" w:customStyle="1" w:styleId="Karakteristike">
    <w:name w:val="Karakteristike"/>
    <w:basedOn w:val="Normal"/>
    <w:pPr>
      <w:ind w:left="1260"/>
    </w:pPr>
    <w:rPr>
      <w:lang w:val="en-US"/>
    </w:rPr>
  </w:style>
  <w:style w:type="paragraph" w:customStyle="1" w:styleId="Zaglavlje">
    <w:name w:val="Zaglavlje"/>
    <w:basedOn w:val="Normal"/>
    <w:pPr>
      <w:ind w:right="6237"/>
      <w:jc w:val="center"/>
    </w:pPr>
    <w:rPr>
      <w:rFonts w:cs="Arial"/>
    </w:rPr>
  </w:style>
  <w:style w:type="paragraph" w:customStyle="1" w:styleId="ZaglavljeWWW">
    <w:name w:val="ZaglavljeWWW"/>
    <w:basedOn w:val="Normal"/>
    <w:pPr>
      <w:spacing w:after="240"/>
      <w:ind w:right="6237"/>
      <w:jc w:val="center"/>
    </w:pPr>
    <w:rPr>
      <w:rFonts w:ascii="Arial" w:hAnsi="Arial"/>
      <w:sz w:val="18"/>
    </w:rPr>
  </w:style>
  <w:style w:type="paragraph" w:customStyle="1" w:styleId="Potpis">
    <w:name w:val="Potpis"/>
    <w:basedOn w:val="Normal"/>
    <w:pPr>
      <w:spacing w:before="240" w:after="240"/>
      <w:ind w:left="4536"/>
      <w:jc w:val="center"/>
    </w:pPr>
    <w:rPr>
      <w:spacing w:val="30"/>
      <w:lang w:val="en-US"/>
    </w:rPr>
  </w:style>
  <w:style w:type="paragraph" w:customStyle="1" w:styleId="TackaA0">
    <w:name w:val="Tacka A."/>
    <w:basedOn w:val="Normal"/>
    <w:pPr>
      <w:numPr>
        <w:numId w:val="16"/>
      </w:numPr>
      <w:tabs>
        <w:tab w:val="clear" w:pos="1494"/>
        <w:tab w:val="left" w:pos="851"/>
      </w:tabs>
      <w:ind w:left="851" w:hanging="284"/>
      <w:outlineLvl w:val="0"/>
    </w:pPr>
    <w:rPr>
      <w:lang w:val="ro-RO"/>
    </w:rPr>
  </w:style>
  <w:style w:type="paragraph" w:customStyle="1" w:styleId="Tacka1n2">
    <w:name w:val="Tacka 1. n2"/>
    <w:basedOn w:val="Normal"/>
    <w:pPr>
      <w:numPr>
        <w:numId w:val="15"/>
      </w:numPr>
      <w:tabs>
        <w:tab w:val="left" w:pos="1134"/>
      </w:tabs>
      <w:outlineLvl w:val="1"/>
    </w:pPr>
    <w:rPr>
      <w:lang w:val="ro-RO"/>
    </w:rPr>
  </w:style>
  <w:style w:type="paragraph" w:customStyle="1" w:styleId="Crtica">
    <w:name w:val="Crtica"/>
    <w:basedOn w:val="Normal"/>
    <w:pPr>
      <w:numPr>
        <w:numId w:val="17"/>
      </w:numPr>
      <w:tabs>
        <w:tab w:val="left" w:pos="1304"/>
      </w:tabs>
    </w:pPr>
    <w:rPr>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b/>
    </w:rPr>
  </w:style>
  <w:style w:type="paragraph" w:customStyle="1" w:styleId="PodnaslovCR">
    <w:name w:val="Podnaslov CR"/>
    <w:basedOn w:val="Paragraf"/>
    <w:next w:val="Paragraf"/>
    <w:pPr>
      <w:keepNext/>
      <w:spacing w:before="240" w:after="120"/>
      <w:ind w:firstLine="0"/>
      <w:jc w:val="center"/>
    </w:pPr>
    <w:rPr>
      <w:b/>
      <w:spacing w:val="40"/>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rPr>
  </w:style>
  <w:style w:type="paragraph" w:customStyle="1" w:styleId="ParagrafI">
    <w:name w:val="Paragraf I"/>
    <w:basedOn w:val="Paragraf"/>
    <w:rPr>
      <w:i/>
      <w:i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cs="Arial"/>
      <w:sz w:val="20"/>
      <w:lang w:val="hu-HU"/>
    </w:rPr>
  </w:style>
  <w:style w:type="paragraph" w:customStyle="1" w:styleId="ZaglavljeN">
    <w:name w:val="ZaglavljeN"/>
    <w:basedOn w:val="Normal"/>
    <w:pPr>
      <w:tabs>
        <w:tab w:val="center" w:pos="5103"/>
        <w:tab w:val="right" w:pos="10205"/>
      </w:tabs>
      <w:spacing w:after="240"/>
    </w:pPr>
    <w:rPr>
      <w:rFonts w:ascii="Arial" w:hAnsi="Arial" w:cs="Arial"/>
      <w:sz w:val="20"/>
      <w:lang w:val="en-US"/>
    </w:rPr>
  </w:style>
  <w:style w:type="paragraph" w:customStyle="1" w:styleId="Normal1">
    <w:name w:val="Normal1"/>
    <w:basedOn w:val="Normal"/>
    <w:rsid w:val="00D22F27"/>
    <w:pPr>
      <w:spacing w:before="100" w:beforeAutospacing="1" w:after="100" w:afterAutospacing="1"/>
    </w:pPr>
    <w:rPr>
      <w:rFonts w:ascii="Arial" w:hAnsi="Arial" w:cs="Arial"/>
      <w:sz w:val="22"/>
      <w:szCs w:val="22"/>
      <w:lang w:val="en-US"/>
    </w:rPr>
  </w:style>
  <w:style w:type="paragraph" w:customStyle="1" w:styleId="normaltd">
    <w:name w:val="normaltd"/>
    <w:basedOn w:val="Normal"/>
    <w:rsid w:val="00D22F27"/>
    <w:pPr>
      <w:spacing w:before="100" w:beforeAutospacing="1" w:after="100" w:afterAutospacing="1"/>
      <w:jc w:val="right"/>
    </w:pPr>
    <w:rPr>
      <w:rFonts w:ascii="Arial" w:hAnsi="Arial" w:cs="Arial"/>
      <w:sz w:val="22"/>
      <w:szCs w:val="22"/>
      <w:lang w:val="en-US"/>
    </w:rPr>
  </w:style>
  <w:style w:type="paragraph" w:customStyle="1" w:styleId="webdings">
    <w:name w:val="webdings"/>
    <w:basedOn w:val="Normal"/>
    <w:rsid w:val="00D22F27"/>
    <w:pPr>
      <w:spacing w:before="100" w:beforeAutospacing="1" w:after="100" w:afterAutospacing="1"/>
    </w:pPr>
    <w:rPr>
      <w:rFonts w:ascii="Webdings" w:hAnsi="Webdings"/>
      <w:sz w:val="18"/>
      <w:szCs w:val="18"/>
      <w:lang w:val="en-US"/>
    </w:rPr>
  </w:style>
  <w:style w:type="paragraph" w:customStyle="1" w:styleId="normalcentar">
    <w:name w:val="normalcentar"/>
    <w:basedOn w:val="Normal"/>
    <w:rsid w:val="00D22F27"/>
    <w:pPr>
      <w:spacing w:before="100" w:beforeAutospacing="1" w:after="100" w:afterAutospacing="1"/>
      <w:jc w:val="center"/>
    </w:pPr>
    <w:rPr>
      <w:rFonts w:ascii="Arial" w:hAnsi="Arial" w:cs="Arial"/>
      <w:sz w:val="22"/>
      <w:szCs w:val="22"/>
      <w:lang w:val="en-US"/>
    </w:rPr>
  </w:style>
  <w:style w:type="paragraph" w:customStyle="1" w:styleId="normalprored">
    <w:name w:val="normalprored"/>
    <w:basedOn w:val="Normal"/>
    <w:rsid w:val="00D22F27"/>
    <w:rPr>
      <w:rFonts w:ascii="Arial" w:hAnsi="Arial" w:cs="Arial"/>
      <w:sz w:val="26"/>
      <w:szCs w:val="26"/>
      <w:lang w:val="en-US"/>
    </w:rPr>
  </w:style>
  <w:style w:type="paragraph" w:customStyle="1" w:styleId="wyq080---odsek">
    <w:name w:val="wyq080---odsek"/>
    <w:basedOn w:val="Normal"/>
    <w:rsid w:val="00D22F27"/>
    <w:pPr>
      <w:jc w:val="center"/>
    </w:pPr>
    <w:rPr>
      <w:rFonts w:ascii="Arial" w:hAnsi="Arial" w:cs="Arial"/>
      <w:b/>
      <w:bCs/>
      <w:sz w:val="29"/>
      <w:szCs w:val="29"/>
      <w:lang w:val="en-US"/>
    </w:rPr>
  </w:style>
  <w:style w:type="paragraph" w:styleId="BalloonText">
    <w:name w:val="Balloon Text"/>
    <w:basedOn w:val="Normal"/>
    <w:link w:val="BalloonTextChar"/>
    <w:uiPriority w:val="99"/>
    <w:semiHidden/>
    <w:unhideWhenUsed/>
    <w:rsid w:val="00857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392"/>
    <w:rPr>
      <w:rFonts w:ascii="Segoe UI" w:hAnsi="Segoe UI" w:cs="Segoe UI"/>
      <w:sz w:val="18"/>
      <w:szCs w:val="18"/>
      <w:lang w:val="sr-Cyrl-CS" w:eastAsia="en-US"/>
    </w:rPr>
  </w:style>
  <w:style w:type="paragraph" w:styleId="ListParagraph">
    <w:name w:val="List Paragraph"/>
    <w:basedOn w:val="Normal"/>
    <w:qFormat/>
    <w:rsid w:val="001848D2"/>
    <w:pPr>
      <w:spacing w:after="160" w:line="259" w:lineRule="auto"/>
      <w:ind w:left="720"/>
      <w:contextualSpacing/>
    </w:pPr>
    <w:rPr>
      <w:rFonts w:asciiTheme="minorHAnsi" w:eastAsiaTheme="minorHAnsi" w:hAnsiTheme="minorHAnsi" w:cstheme="minorBidi"/>
      <w:sz w:val="22"/>
      <w:szCs w:val="22"/>
      <w:lang w:val="sr-Latn-RS"/>
    </w:rPr>
  </w:style>
  <w:style w:type="paragraph" w:styleId="NoSpacing">
    <w:name w:val="No Spacing"/>
    <w:uiPriority w:val="1"/>
    <w:qFormat/>
    <w:rsid w:val="00B81783"/>
    <w:rPr>
      <w:rFonts w:ascii="Calibri" w:eastAsia="Calibri" w:hAnsi="Calibri"/>
      <w:sz w:val="22"/>
      <w:szCs w:val="22"/>
      <w:lang w:val="en-US" w:eastAsia="en-US"/>
    </w:rPr>
  </w:style>
  <w:style w:type="paragraph" w:customStyle="1" w:styleId="Normal10">
    <w:name w:val="Normal1"/>
    <w:basedOn w:val="Normal"/>
    <w:link w:val="normalChar"/>
    <w:rsid w:val="00E86442"/>
    <w:pPr>
      <w:spacing w:before="100" w:beforeAutospacing="1" w:after="100" w:afterAutospacing="1"/>
    </w:pPr>
    <w:rPr>
      <w:rFonts w:ascii="Arial" w:hAnsi="Arial"/>
      <w:sz w:val="22"/>
      <w:szCs w:val="22"/>
      <w:lang w:val="x-none" w:eastAsia="x-none"/>
    </w:rPr>
  </w:style>
  <w:style w:type="character" w:customStyle="1" w:styleId="normalChar">
    <w:name w:val="normal Char"/>
    <w:link w:val="Normal10"/>
    <w:locked/>
    <w:rsid w:val="00E86442"/>
    <w:rPr>
      <w:rFonts w:ascii="Arial" w:hAnsi="Arial"/>
      <w:sz w:val="22"/>
      <w:szCs w:val="22"/>
      <w:lang w:val="x-none" w:eastAsia="x-none"/>
    </w:rPr>
  </w:style>
  <w:style w:type="paragraph" w:customStyle="1" w:styleId="Default">
    <w:name w:val="Default"/>
    <w:rsid w:val="00891F4F"/>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4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1</vt:lpstr>
    </vt:vector>
  </TitlesOfParts>
  <Company>Uprava za zajednicke poslove pokrajinskih organa</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Svetlana Marušić</dc:creator>
  <cp:keywords/>
  <dc:description/>
  <cp:lastModifiedBy>Svetlana Marušić</cp:lastModifiedBy>
  <cp:revision>4</cp:revision>
  <cp:lastPrinted>2021-01-04T09:18:00Z</cp:lastPrinted>
  <dcterms:created xsi:type="dcterms:W3CDTF">2021-01-04T09:12:00Z</dcterms:created>
  <dcterms:modified xsi:type="dcterms:W3CDTF">2022-01-10T14:18:00Z</dcterms:modified>
</cp:coreProperties>
</file>