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Verdana" w:hAnsi="Verdana"/>
        </w:rPr>
        <w:id w:val="284928296"/>
        <w:docPartObj>
          <w:docPartGallery w:val="Cover Pages"/>
          <w:docPartUnique/>
        </w:docPartObj>
      </w:sdtPr>
      <w:sdtEndPr/>
      <w:sdtContent>
        <w:p w:rsidR="005E381E" w:rsidRDefault="004A683E">
          <w:pPr>
            <w:ind w:right="-6066"/>
            <w:jc w:val="center"/>
            <w:rPr>
              <w:rFonts w:ascii="Verdana" w:hAnsi="Verdana"/>
              <w:lang w:val="ru-RU"/>
            </w:rPr>
          </w:pPr>
          <w:r>
            <w:rPr>
              <w:rFonts w:ascii="Verdana" w:hAnsi="Verdana"/>
              <w:b/>
              <w:noProof/>
              <w:lang w:val="en-US"/>
            </w:rPr>
            <w:drawing>
              <wp:inline distT="0" distB="0" distL="0" distR="0">
                <wp:extent cx="2915057" cy="154326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3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5057" cy="154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E381E" w:rsidRDefault="005E381E">
          <w:pPr>
            <w:spacing w:before="100" w:beforeAutospacing="1" w:after="100" w:afterAutospacing="1"/>
            <w:ind w:right="-5726"/>
            <w:jc w:val="center"/>
            <w:rPr>
              <w:rFonts w:ascii="Verdana" w:hAnsi="Verdana"/>
              <w:b/>
              <w:lang w:val="ru-RU"/>
            </w:rPr>
          </w:pPr>
        </w:p>
        <w:p w:rsidR="005E381E" w:rsidRDefault="005E381E">
          <w:pPr>
            <w:jc w:val="center"/>
            <w:rPr>
              <w:rFonts w:ascii="Verdana" w:hAnsi="Verdana"/>
              <w:b/>
              <w:lang w:val="ru-RU"/>
            </w:rPr>
          </w:pPr>
        </w:p>
        <w:p w:rsidR="005E381E" w:rsidRDefault="005E381E">
          <w:pPr>
            <w:jc w:val="center"/>
            <w:rPr>
              <w:rFonts w:ascii="Verdana" w:hAnsi="Verdana"/>
              <w:b/>
              <w:lang w:val="ru-RU"/>
            </w:rPr>
          </w:pPr>
        </w:p>
        <w:p w:rsidR="005E381E" w:rsidRDefault="004A683E">
          <w:pPr>
            <w:jc w:val="center"/>
            <w:rPr>
              <w:rFonts w:ascii="Verdana" w:hAnsi="Verdana"/>
              <w:b/>
              <w:color w:val="FFFFFF" w:themeColor="background1"/>
              <w:lang w:val="ru-RU"/>
            </w:rPr>
          </w:pPr>
          <w:r>
            <w:rPr>
              <w:rFonts w:ascii="Verdana" w:hAnsi="Verdana"/>
              <w:b/>
              <w:color w:val="FFFFFF" w:themeColor="background1"/>
              <w:lang w:val="ru-RU"/>
            </w:rPr>
            <w:t>Република Србија</w:t>
          </w:r>
        </w:p>
        <w:p w:rsidR="005E381E" w:rsidRDefault="004A683E">
          <w:pPr>
            <w:jc w:val="center"/>
            <w:rPr>
              <w:rFonts w:ascii="Verdana" w:hAnsi="Verdana"/>
              <w:b/>
              <w:color w:val="FFFFFF" w:themeColor="background1"/>
              <w:lang w:val="sr-Cyrl-RS"/>
            </w:rPr>
          </w:pPr>
          <w:r>
            <w:rPr>
              <w:rFonts w:ascii="Verdana" w:hAnsi="Verdana"/>
              <w:b/>
              <w:color w:val="FFFFFF" w:themeColor="background1"/>
              <w:lang w:val="sr-Cyrl-RS"/>
            </w:rPr>
            <w:t>Аутономна покрајина Војводина</w:t>
          </w:r>
        </w:p>
        <w:p w:rsidR="005E381E" w:rsidRDefault="004A683E">
          <w:pPr>
            <w:jc w:val="center"/>
            <w:rPr>
              <w:rFonts w:ascii="Verdana" w:hAnsi="Verdana"/>
              <w:b/>
              <w:color w:val="FFFFFF" w:themeColor="background1"/>
              <w:lang w:val="ru-RU"/>
            </w:rPr>
          </w:pPr>
          <w:r>
            <w:rPr>
              <w:rFonts w:ascii="Verdana" w:hAnsi="Verdana"/>
              <w:b/>
              <w:color w:val="FFFFFF" w:themeColor="background1"/>
              <w:lang w:val="ru-RU"/>
            </w:rPr>
            <w:t>ПОКРАЈИНСКИ СЕКРЕТАРИЈАТ ЗА УРБАНИЗАМ И ЗАШТИТУ ЖИВОТНЕ СРЕДИНЕ</w:t>
          </w:r>
        </w:p>
        <w:p w:rsidR="005E381E" w:rsidRDefault="004A683E">
          <w:pPr>
            <w:tabs>
              <w:tab w:val="left" w:pos="2680"/>
              <w:tab w:val="center" w:pos="4320"/>
            </w:tabs>
            <w:jc w:val="center"/>
            <w:rPr>
              <w:rFonts w:ascii="Verdana" w:hAnsi="Verdana"/>
              <w:b/>
              <w:color w:val="FFFFFF" w:themeColor="background1"/>
              <w:lang w:val="sr-Cyrl-RS"/>
            </w:rPr>
          </w:pPr>
          <w:r>
            <w:rPr>
              <w:rFonts w:ascii="Verdana" w:hAnsi="Verdana"/>
              <w:b/>
              <w:color w:val="FFFFFF" w:themeColor="background1"/>
              <w:lang w:val="ru-RU"/>
            </w:rPr>
            <w:t xml:space="preserve">Сектор </w:t>
          </w:r>
          <w:r>
            <w:rPr>
              <w:rFonts w:ascii="Verdana" w:hAnsi="Verdana"/>
              <w:b/>
              <w:color w:val="FFFFFF" w:themeColor="background1"/>
              <w:lang w:val="sr-Cyrl-RS"/>
            </w:rPr>
            <w:t>за инспекцијске послове</w:t>
          </w:r>
        </w:p>
        <w:p w:rsidR="005E381E" w:rsidRDefault="004A683E">
          <w:pPr>
            <w:rPr>
              <w:rFonts w:ascii="Verdana" w:hAnsi="Verdana"/>
            </w:rPr>
          </w:pPr>
          <w:r>
            <w:rPr>
              <w:rFonts w:ascii="Verdana" w:hAnsi="Verdana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8" name="Text Box 8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0"/>
                                </w:tblGrid>
                                <w:tr w:rsidR="005E381E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5000" w:type="pct"/>
                                    </w:tcPr>
                                    <w:p w:rsidR="005E381E" w:rsidRDefault="004A683E"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>
                                            <wp:extent cx="6858000" cy="5109209"/>
                                            <wp:effectExtent l="0" t="0" r="0" b="0"/>
                                            <wp:docPr id="459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0" cy="510920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5E381E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5B9BD5" w:themeFill="accent1"/>
                                      <w:vAlign w:val="center"/>
                                    </w:tcPr>
                                    <w:p w:rsidR="005E381E" w:rsidRDefault="000E471F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jc w:val="center"/>
                                        <w:rPr>
                                          <w:rFonts w:ascii="Cambria" w:hAnsi="Cambria"/>
                                          <w:color w:val="FFFFFF" w:themeColor="background1"/>
                                          <w:sz w:val="72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Verdana" w:hAnsi="Verdana" w:cstheme="minorHAnsi"/>
                                            <w:b/>
                                            <w:bCs/>
                                            <w:i/>
                                            <w:color w:val="auto"/>
                                            <w:sz w:val="56"/>
                                            <w:szCs w:val="72"/>
                                            <w:lang w:val="sr-Cyrl-RS"/>
                                          </w:rPr>
                                          <w:alias w:val="Title"/>
                                          <w:tag w:val=""/>
                                          <w:id w:val="387309330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4A683E">
                                            <w:rPr>
                                              <w:rFonts w:ascii="Verdana" w:hAnsi="Verdana" w:cstheme="minorHAnsi"/>
                                              <w:b/>
                                              <w:bCs/>
                                              <w:i/>
                                              <w:color w:val="auto"/>
                                              <w:sz w:val="56"/>
                                              <w:szCs w:val="72"/>
                                              <w:lang w:val="sr-Cyrl-RS"/>
                                            </w:rPr>
                                            <w:t>ИЗВЕШ</w:t>
                                          </w:r>
                                          <w:r w:rsidR="004A683E">
                                            <w:rPr>
                                              <w:rFonts w:ascii="Verdana" w:hAnsi="Verdana" w:cstheme="minorHAnsi"/>
                                              <w:b/>
                                              <w:bCs/>
                                              <w:i/>
                                              <w:color w:val="auto"/>
                                              <w:sz w:val="56"/>
                                              <w:szCs w:val="72"/>
                                            </w:rPr>
                                            <w:t>TAJ</w:t>
                                          </w:r>
                                          <w:r w:rsidR="004A683E">
                                            <w:rPr>
                                              <w:rFonts w:ascii="Verdana" w:hAnsi="Verdana" w:cstheme="minorHAnsi"/>
                                              <w:b/>
                                              <w:bCs/>
                                              <w:i/>
                                              <w:color w:val="auto"/>
                                              <w:sz w:val="56"/>
                                              <w:szCs w:val="72"/>
                                              <w:lang w:val="sr-Cyrl-RS"/>
                                            </w:rPr>
                                            <w:t xml:space="preserve"> О РАДУ ИНСПЕКЦИЈЕ ЗА</w:t>
                                          </w:r>
                                          <w:r w:rsidR="006D7300">
                                            <w:rPr>
                                              <w:rFonts w:ascii="Verdana" w:hAnsi="Verdana" w:cstheme="minorHAnsi"/>
                                              <w:b/>
                                              <w:bCs/>
                                              <w:i/>
                                              <w:color w:val="auto"/>
                                              <w:sz w:val="56"/>
                                              <w:szCs w:val="72"/>
                                              <w:lang w:val="sr-Cyrl-RS"/>
                                            </w:rPr>
                                            <w:t xml:space="preserve"> ЗАШТИТУ ЖИВОТНЕ СРЕДИНЕ ЗА 2021</w:t>
                                          </w:r>
                                          <w:r w:rsidR="004A683E">
                                            <w:rPr>
                                              <w:rFonts w:ascii="Verdana" w:hAnsi="Verdana" w:cstheme="minorHAnsi"/>
                                              <w:b/>
                                              <w:bCs/>
                                              <w:i/>
                                              <w:color w:val="auto"/>
                                              <w:sz w:val="56"/>
                                              <w:szCs w:val="72"/>
                                              <w:lang w:val="sr-Cyrl-RS"/>
                                            </w:rPr>
                                            <w:t>. ГОДИНУ</w:t>
                                          </w:r>
                                        </w:sdtContent>
                                      </w:sdt>
                                    </w:p>
                                    <w:p w:rsidR="005E381E" w:rsidRDefault="004A683E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jc w:val="center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drawing>
                                          <wp:inline distT="0" distB="0" distL="0" distR="0">
                                            <wp:extent cx="835200" cy="658800"/>
                                            <wp:effectExtent l="0" t="0" r="3175" b="8255"/>
                                            <wp:docPr id="460" name="Picture 46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35200" cy="658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5E381E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5000" w:type="pct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3600"/>
                                        <w:gridCol w:w="3600"/>
                                        <w:gridCol w:w="3600"/>
                                      </w:tblGrid>
                                      <w:tr w:rsidR="005E381E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3590" w:type="dxa"/>
                                            <w:vAlign w:val="center"/>
                                          </w:tcPr>
                                          <w:p w:rsidR="005E381E" w:rsidRDefault="005E381E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p w:rsidR="005E381E" w:rsidRDefault="006D7300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rFonts w:ascii="Verdana" w:hAnsi="Verdana"/>
                                                <w:color w:val="FFFFFF" w:themeColor="background1"/>
                                                <w:lang w:val="sr-Cyrl-R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Verdana" w:hAnsi="Verdana"/>
                                                <w:color w:val="FFFFFF" w:themeColor="background1"/>
                                                <w:sz w:val="28"/>
                                                <w:lang w:val="sr-Cyrl-RS"/>
                                              </w:rPr>
                                              <w:t>Нови Сад, Фебруар 2022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p w:rsidR="005E381E" w:rsidRDefault="005E381E">
                                            <w:pPr>
                                              <w:pStyle w:val="NoSpacing"/>
                                              <w:ind w:left="144" w:right="720"/>
                                              <w:jc w:val="right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5E381E" w:rsidRDefault="005E381E"/>
                                  </w:tc>
                                </w:tr>
                              </w:tbl>
                              <w:p w:rsidR="005E381E" w:rsidRDefault="005E381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0"/>
                          </w:tblGrid>
                          <w:tr w:rsidR="005E381E">
                            <w:trPr>
                              <w:trHeight w:hRule="exact" w:val="9360"/>
                            </w:trPr>
                            <w:tc>
                              <w:tcPr>
                                <w:tcW w:w="5000" w:type="pct"/>
                              </w:tcPr>
                              <w:p w:rsidR="005E381E" w:rsidRDefault="004A683E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6858000" cy="5109209"/>
                                      <wp:effectExtent l="0" t="0" r="0" b="0"/>
                                      <wp:docPr id="459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51092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E381E">
                            <w:trPr>
                              <w:trHeight w:hRule="exact" w:val="4320"/>
                            </w:trPr>
                            <w:tc>
                              <w:tcPr>
                                <w:tcW w:w="5000" w:type="pct"/>
                                <w:shd w:val="clear" w:color="auto" w:fill="5B9BD5" w:themeFill="accent1"/>
                                <w:vAlign w:val="center"/>
                              </w:tcPr>
                              <w:p w:rsidR="005E381E" w:rsidRDefault="000E471F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jc w:val="center"/>
                                  <w:rPr>
                                    <w:rFonts w:ascii="Cambria" w:hAnsi="Cambria"/>
                                    <w:color w:val="FFFFFF" w:themeColor="background1"/>
                                    <w:sz w:val="72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 w:cstheme="minorHAnsi"/>
                                      <w:b/>
                                      <w:bCs/>
                                      <w:i/>
                                      <w:color w:val="auto"/>
                                      <w:sz w:val="56"/>
                                      <w:szCs w:val="72"/>
                                      <w:lang w:val="sr-Cyrl-RS"/>
                                    </w:rPr>
                                    <w:alias w:val="Title"/>
                                    <w:tag w:val=""/>
                                    <w:id w:val="38730933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A683E">
                                      <w:rPr>
                                        <w:rFonts w:ascii="Verdana" w:hAnsi="Verdana" w:cstheme="minorHAnsi"/>
                                        <w:b/>
                                        <w:bCs/>
                                        <w:i/>
                                        <w:color w:val="auto"/>
                                        <w:sz w:val="56"/>
                                        <w:szCs w:val="72"/>
                                        <w:lang w:val="sr-Cyrl-RS"/>
                                      </w:rPr>
                                      <w:t>ИЗВЕШ</w:t>
                                    </w:r>
                                    <w:r w:rsidR="004A683E">
                                      <w:rPr>
                                        <w:rFonts w:ascii="Verdana" w:hAnsi="Verdana" w:cstheme="minorHAnsi"/>
                                        <w:b/>
                                        <w:bCs/>
                                        <w:i/>
                                        <w:color w:val="auto"/>
                                        <w:sz w:val="56"/>
                                        <w:szCs w:val="72"/>
                                      </w:rPr>
                                      <w:t>TAJ</w:t>
                                    </w:r>
                                    <w:r w:rsidR="004A683E">
                                      <w:rPr>
                                        <w:rFonts w:ascii="Verdana" w:hAnsi="Verdana" w:cstheme="minorHAnsi"/>
                                        <w:b/>
                                        <w:bCs/>
                                        <w:i/>
                                        <w:color w:val="auto"/>
                                        <w:sz w:val="56"/>
                                        <w:szCs w:val="72"/>
                                        <w:lang w:val="sr-Cyrl-RS"/>
                                      </w:rPr>
                                      <w:t xml:space="preserve"> О РАДУ ИНСПЕКЦИЈЕ ЗА</w:t>
                                    </w:r>
                                    <w:r w:rsidR="006D7300">
                                      <w:rPr>
                                        <w:rFonts w:ascii="Verdana" w:hAnsi="Verdana" w:cstheme="minorHAnsi"/>
                                        <w:b/>
                                        <w:bCs/>
                                        <w:i/>
                                        <w:color w:val="auto"/>
                                        <w:sz w:val="56"/>
                                        <w:szCs w:val="72"/>
                                        <w:lang w:val="sr-Cyrl-RS"/>
                                      </w:rPr>
                                      <w:t xml:space="preserve"> ЗАШТИТУ ЖИВОТНЕ СРЕДИНЕ ЗА 2021</w:t>
                                    </w:r>
                                    <w:r w:rsidR="004A683E">
                                      <w:rPr>
                                        <w:rFonts w:ascii="Verdana" w:hAnsi="Verdana" w:cstheme="minorHAnsi"/>
                                        <w:b/>
                                        <w:bCs/>
                                        <w:i/>
                                        <w:color w:val="auto"/>
                                        <w:sz w:val="56"/>
                                        <w:szCs w:val="72"/>
                                        <w:lang w:val="sr-Cyrl-RS"/>
                                      </w:rPr>
                                      <w:t>. ГОДИНУ</w:t>
                                    </w:r>
                                  </w:sdtContent>
                                </w:sdt>
                              </w:p>
                              <w:p w:rsidR="005E381E" w:rsidRDefault="004A683E">
                                <w:pPr>
                                  <w:pStyle w:val="NoSpacing"/>
                                  <w:spacing w:before="240"/>
                                  <w:ind w:left="720" w:right="72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drawing>
                                    <wp:inline distT="0" distB="0" distL="0" distR="0">
                                      <wp:extent cx="835200" cy="658800"/>
                                      <wp:effectExtent l="0" t="0" r="3175" b="8255"/>
                                      <wp:docPr id="460" name="Picture 4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5200" cy="658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5E381E">
                            <w:trPr>
                              <w:trHeight w:hRule="exact" w:val="720"/>
                            </w:trPr>
                            <w:tc>
                              <w:tcPr>
                                <w:tcW w:w="5000" w:type="pct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3600"/>
                                  <w:gridCol w:w="3600"/>
                                  <w:gridCol w:w="3600"/>
                                </w:tblGrid>
                                <w:tr w:rsidR="005E381E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3590" w:type="dxa"/>
                                      <w:vAlign w:val="center"/>
                                    </w:tcPr>
                                    <w:p w:rsidR="005E381E" w:rsidRDefault="005E381E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p w:rsidR="005E381E" w:rsidRDefault="006D7300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rFonts w:ascii="Verdana" w:hAnsi="Verdana"/>
                                          <w:color w:val="FFFFFF" w:themeColor="background1"/>
                                          <w:lang w:val="sr-Cyrl-RS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color w:val="FFFFFF" w:themeColor="background1"/>
                                          <w:sz w:val="28"/>
                                          <w:lang w:val="sr-Cyrl-RS"/>
                                        </w:rPr>
                                        <w:t>Нови Сад, Фебруар 2022</w:t>
                                      </w: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p w:rsidR="005E381E" w:rsidRDefault="005E381E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5E381E" w:rsidRDefault="005E381E"/>
                            </w:tc>
                          </w:tr>
                        </w:tbl>
                        <w:p w:rsidR="005E381E" w:rsidRDefault="005E381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5E381E" w:rsidRDefault="004A683E">
          <w:pPr>
            <w:rPr>
              <w:rFonts w:ascii="Verdana" w:hAnsi="Verdana"/>
            </w:rPr>
          </w:pPr>
          <w:r>
            <w:rPr>
              <w:rFonts w:ascii="Verdana" w:hAnsi="Verdana"/>
            </w:rPr>
            <w:br w:type="page"/>
          </w:r>
        </w:p>
      </w:sdtContent>
    </w:sdt>
    <w:p w:rsidR="005E381E" w:rsidRDefault="004A683E">
      <w:pPr>
        <w:pStyle w:val="NoSpacing"/>
        <w:numPr>
          <w:ilvl w:val="0"/>
          <w:numId w:val="1"/>
        </w:numPr>
        <w:shd w:val="clear" w:color="auto" w:fill="A8D08D" w:themeFill="accent6" w:themeFillTint="99"/>
        <w:spacing w:line="276" w:lineRule="auto"/>
        <w:jc w:val="both"/>
        <w:rPr>
          <w:rFonts w:ascii="Verdana" w:hAnsi="Verdana" w:cstheme="minorHAnsi"/>
          <w:color w:val="auto"/>
          <w:sz w:val="22"/>
          <w:szCs w:val="22"/>
          <w:lang w:val="sr-Cyrl-CS"/>
        </w:rPr>
      </w:pPr>
      <w:r>
        <w:rPr>
          <w:rFonts w:ascii="Verdana" w:eastAsia="Calibri" w:hAnsi="Verdana" w:cstheme="minorHAnsi"/>
          <w:b/>
          <w:color w:val="auto"/>
          <w:sz w:val="22"/>
          <w:szCs w:val="22"/>
          <w:lang w:val="sr-Cyrl-RS"/>
        </w:rPr>
        <w:lastRenderedPageBreak/>
        <w:t>ПРАВНИ ОСНОВ</w:t>
      </w:r>
    </w:p>
    <w:p w:rsidR="005E381E" w:rsidRDefault="005E381E">
      <w:pPr>
        <w:pStyle w:val="NoSpacing"/>
        <w:jc w:val="both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4A683E">
      <w:pPr>
        <w:pStyle w:val="NoSpacing"/>
        <w:jc w:val="both"/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</w:pPr>
      <w:r>
        <w:rPr>
          <w:rFonts w:ascii="Verdana" w:hAnsi="Verdana" w:cstheme="minorHAnsi"/>
          <w:color w:val="auto"/>
          <w:sz w:val="22"/>
          <w:szCs w:val="22"/>
          <w:lang w:val="sr-Cyrl-CS"/>
        </w:rPr>
        <w:t xml:space="preserve">На основу члана 44. Закона о инспекцијском надзору </w:t>
      </w:r>
      <w:r>
        <w:rPr>
          <w:rFonts w:ascii="Verdana" w:eastAsia="Cambria,Bold" w:hAnsi="Verdana" w:cstheme="minorHAnsi"/>
          <w:color w:val="auto"/>
          <w:sz w:val="22"/>
          <w:szCs w:val="22"/>
        </w:rPr>
        <w:t>(„Службени гласник РС”, бр. 36/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20</w:t>
      </w:r>
      <w:r>
        <w:rPr>
          <w:rFonts w:ascii="Verdana" w:eastAsia="Cambria,Bold" w:hAnsi="Verdana" w:cstheme="minorHAnsi"/>
          <w:color w:val="auto"/>
          <w:sz w:val="22"/>
          <w:szCs w:val="22"/>
        </w:rPr>
        <w:t>15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.</w:t>
      </w:r>
      <w:r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 xml:space="preserve"> и 44/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20</w:t>
      </w:r>
      <w:r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18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.</w:t>
      </w:r>
      <w:r>
        <w:rPr>
          <w:rFonts w:ascii="Verdana" w:eastAsia="Cambria,Bold" w:hAnsi="Verdana" w:cstheme="minorHAnsi"/>
          <w:color w:val="auto"/>
          <w:sz w:val="22"/>
          <w:szCs w:val="22"/>
        </w:rPr>
        <w:t xml:space="preserve"> </w:t>
      </w:r>
      <w:r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-</w:t>
      </w:r>
      <w:r>
        <w:rPr>
          <w:rFonts w:ascii="Verdana" w:eastAsia="Cambria,Bold" w:hAnsi="Verdana" w:cstheme="minorHAnsi"/>
          <w:color w:val="auto"/>
          <w:sz w:val="22"/>
          <w:szCs w:val="22"/>
        </w:rPr>
        <w:t xml:space="preserve"> </w:t>
      </w:r>
      <w:r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др. закон и 95/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20</w:t>
      </w:r>
      <w:r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18</w:t>
      </w:r>
      <w:r w:rsidR="006D7300">
        <w:rPr>
          <w:rFonts w:ascii="Verdana" w:eastAsia="Cambria,Bold" w:hAnsi="Verdana" w:cstheme="minorHAnsi"/>
          <w:color w:val="auto"/>
          <w:sz w:val="22"/>
          <w:szCs w:val="22"/>
          <w:lang w:val="sr-Cyrl-RS"/>
        </w:rPr>
        <w:t>.</w:t>
      </w:r>
      <w:r>
        <w:rPr>
          <w:rFonts w:ascii="Verdana" w:eastAsia="Cambria,Bold" w:hAnsi="Verdana" w:cstheme="minorHAnsi"/>
          <w:color w:val="auto"/>
          <w:sz w:val="22"/>
          <w:szCs w:val="22"/>
        </w:rPr>
        <w:t>)</w:t>
      </w:r>
      <w:r>
        <w:rPr>
          <w:rFonts w:ascii="Verdana" w:hAnsi="Verdana" w:cstheme="minorHAnsi"/>
          <w:color w:val="auto"/>
          <w:sz w:val="22"/>
          <w:szCs w:val="22"/>
          <w:lang w:val="sr-Cyrl-RS"/>
        </w:rPr>
        <w:t xml:space="preserve"> </w:t>
      </w:r>
      <w:r>
        <w:rPr>
          <w:rFonts w:ascii="Verdana" w:hAnsi="Verdana" w:cstheme="minorHAnsi"/>
          <w:color w:val="auto"/>
          <w:sz w:val="22"/>
          <w:szCs w:val="22"/>
          <w:lang w:val="sr-Cyrl-CS"/>
        </w:rPr>
        <w:t xml:space="preserve">сачињен је </w:t>
      </w:r>
      <w:r>
        <w:rPr>
          <w:rFonts w:ascii="Verdana" w:hAnsi="Verdana" w:cstheme="minorHAnsi"/>
          <w:bCs/>
          <w:color w:val="auto"/>
          <w:sz w:val="22"/>
          <w:szCs w:val="22"/>
          <w:lang w:val="sr-Cyrl-RS"/>
        </w:rPr>
        <w:t>Извештај о раду Инспекције за</w:t>
      </w:r>
      <w:r w:rsidR="006D7300">
        <w:rPr>
          <w:rFonts w:ascii="Verdana" w:hAnsi="Verdana" w:cstheme="minorHAnsi"/>
          <w:bCs/>
          <w:color w:val="auto"/>
          <w:sz w:val="22"/>
          <w:szCs w:val="22"/>
          <w:lang w:val="sr-Cyrl-RS"/>
        </w:rPr>
        <w:t xml:space="preserve"> заштиту животне средине за 2021</w:t>
      </w:r>
      <w:r>
        <w:rPr>
          <w:rFonts w:ascii="Verdana" w:hAnsi="Verdana" w:cstheme="minorHAnsi"/>
          <w:bCs/>
          <w:color w:val="auto"/>
          <w:sz w:val="22"/>
          <w:szCs w:val="22"/>
          <w:lang w:val="sr-Cyrl-RS"/>
        </w:rPr>
        <w:t>. годину са прописаним информацијама и подацима.</w:t>
      </w:r>
    </w:p>
    <w:p w:rsidR="005E381E" w:rsidRDefault="005E381E">
      <w:pPr>
        <w:pStyle w:val="NoSpacing"/>
        <w:jc w:val="both"/>
        <w:rPr>
          <w:rFonts w:ascii="Verdana" w:hAnsi="Verdana" w:cstheme="minorHAnsi"/>
          <w:noProof/>
          <w:color w:val="auto"/>
          <w:sz w:val="22"/>
          <w:szCs w:val="22"/>
          <w:lang w:val="ru-RU"/>
        </w:rPr>
      </w:pPr>
    </w:p>
    <w:p w:rsidR="005E381E" w:rsidRDefault="004A683E">
      <w:pPr>
        <w:pStyle w:val="NoSpacing"/>
        <w:numPr>
          <w:ilvl w:val="0"/>
          <w:numId w:val="1"/>
        </w:numPr>
        <w:shd w:val="clear" w:color="auto" w:fill="A8D08D" w:themeFill="accent6" w:themeFillTint="99"/>
        <w:spacing w:line="276" w:lineRule="auto"/>
        <w:jc w:val="both"/>
        <w:rPr>
          <w:rFonts w:ascii="Verdana" w:hAnsi="Verdana" w:cstheme="minorHAnsi"/>
          <w:color w:val="auto"/>
          <w:sz w:val="22"/>
          <w:szCs w:val="22"/>
          <w:lang w:val="sr-Cyrl-CS"/>
        </w:rPr>
      </w:pPr>
      <w:r>
        <w:rPr>
          <w:rFonts w:ascii="Verdana" w:eastAsia="Calibri" w:hAnsi="Verdana" w:cstheme="minorHAnsi"/>
          <w:b/>
          <w:color w:val="auto"/>
          <w:sz w:val="22"/>
          <w:szCs w:val="22"/>
          <w:lang w:val="sr-Cyrl-RS"/>
        </w:rPr>
        <w:t>НАДЛЕЖНОСТ ПОСТУПАЊА ИНСПЕКЦИЈЕ ЗА ЗАШТИТУ ЖИВОТНЕ СРЕДИНЕ</w:t>
      </w:r>
    </w:p>
    <w:p w:rsidR="005E381E" w:rsidRDefault="005E381E">
      <w:pPr>
        <w:pStyle w:val="NoSpacing"/>
        <w:jc w:val="both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6D7300">
      <w:pPr>
        <w:jc w:val="both"/>
        <w:rPr>
          <w:rFonts w:ascii="Verdana" w:eastAsia="Times New Roman" w:hAnsi="Verdana" w:cs="Times New Roman"/>
          <w:lang w:val="sr-Cyrl-CS"/>
        </w:rPr>
      </w:pPr>
      <w:r>
        <w:rPr>
          <w:rFonts w:ascii="Verdana" w:eastAsia="Times New Roman" w:hAnsi="Verdana" w:cs="Times New Roman"/>
          <w:lang w:val="sr-Cyrl-CS"/>
        </w:rPr>
        <w:t>Инспекцијски надзори у 2021</w:t>
      </w:r>
      <w:r w:rsidR="004A683E">
        <w:rPr>
          <w:rFonts w:ascii="Verdana" w:eastAsia="Times New Roman" w:hAnsi="Verdana" w:cs="Times New Roman"/>
          <w:lang w:val="sr-Cyrl-CS"/>
        </w:rPr>
        <w:t>. години вршени су у складу са Годишњим планом инспекцијског надзора Инспекције за заштиту животне средине у области заштите природе</w:t>
      </w:r>
      <w:r w:rsidR="004A683E">
        <w:rPr>
          <w:rFonts w:ascii="Verdana" w:eastAsia="Times New Roman" w:hAnsi="Verdana" w:cs="Times New Roman"/>
          <w:lang w:val="sr-Cyrl-RS"/>
        </w:rPr>
        <w:t xml:space="preserve"> и рибљег фонда</w:t>
      </w:r>
      <w:r>
        <w:rPr>
          <w:rFonts w:ascii="Verdana" w:eastAsia="Times New Roman" w:hAnsi="Verdana" w:cs="Times New Roman"/>
          <w:lang w:val="sr-Cyrl-CS"/>
        </w:rPr>
        <w:t xml:space="preserve"> за 2021</w:t>
      </w:r>
      <w:r w:rsidR="004A683E">
        <w:rPr>
          <w:rFonts w:ascii="Verdana" w:eastAsia="Times New Roman" w:hAnsi="Verdana" w:cs="Times New Roman"/>
          <w:lang w:val="sr-Cyrl-CS"/>
        </w:rPr>
        <w:t xml:space="preserve">. годину, који је сагласно одредби члана 10. став 6. Закона о инспекцијском надзору објављен на интернет страници: </w:t>
      </w:r>
      <w:hyperlink r:id="rId11" w:history="1">
        <w:r w:rsidR="004A683E">
          <w:rPr>
            <w:rFonts w:ascii="Verdana" w:eastAsia="Times New Roman" w:hAnsi="Verdana" w:cs="Times New Roman"/>
            <w:color w:val="0563C1"/>
            <w:u w:val="single"/>
            <w:lang w:val="sr-Cyrl-CS"/>
          </w:rPr>
          <w:t>http://www.ekourb.vojvodina.gov.rs</w:t>
        </w:r>
      </w:hyperlink>
      <w:r w:rsidR="004A683E">
        <w:rPr>
          <w:rFonts w:ascii="Verdana" w:eastAsia="Times New Roman" w:hAnsi="Verdana" w:cs="Times New Roman"/>
          <w:lang w:val="en-US"/>
        </w:rPr>
        <w:t xml:space="preserve"> </w:t>
      </w:r>
      <w:r w:rsidR="004A683E">
        <w:rPr>
          <w:rFonts w:ascii="Verdana" w:eastAsia="Times New Roman" w:hAnsi="Verdana" w:cs="Times New Roman"/>
          <w:lang w:val="sr-Cyrl-RS"/>
        </w:rPr>
        <w:t>Покрајинског секретаријата за урбанизам и заштиту животне средине</w:t>
      </w:r>
      <w:r w:rsidR="004A683E">
        <w:rPr>
          <w:rFonts w:ascii="Verdana" w:eastAsia="Times New Roman" w:hAnsi="Verdana" w:cs="Times New Roman"/>
          <w:lang w:val="en-US"/>
        </w:rPr>
        <w:t xml:space="preserve"> као и условима стања пандемије </w:t>
      </w:r>
      <w:r w:rsidR="004A683E">
        <w:rPr>
          <w:rFonts w:ascii="Verdana" w:eastAsia="Times New Roman" w:hAnsi="Verdana" w:cs="Times New Roman"/>
          <w:lang w:val="sr-Latn-RS"/>
        </w:rPr>
        <w:t>COVID-19</w:t>
      </w:r>
      <w:r w:rsidR="004A683E">
        <w:rPr>
          <w:rFonts w:ascii="Verdana" w:eastAsia="Times New Roman" w:hAnsi="Verdana" w:cs="Times New Roman"/>
          <w:lang w:val="sr-Cyrl-CS"/>
        </w:rPr>
        <w:t>.</w:t>
      </w:r>
    </w:p>
    <w:p w:rsidR="005E381E" w:rsidRDefault="004A683E">
      <w:pPr>
        <w:jc w:val="both"/>
        <w:rPr>
          <w:rFonts w:ascii="Verdana" w:eastAsia="MS Mincho" w:hAnsi="Verdana" w:cs="Times New Roman"/>
          <w:lang w:val="sr-Cyrl-RS" w:eastAsia="sr-Latn-CS"/>
        </w:rPr>
      </w:pPr>
      <w:r>
        <w:rPr>
          <w:rFonts w:ascii="Verdana" w:eastAsia="Times New Roman" w:hAnsi="Verdana" w:cs="Times New Roman"/>
          <w:lang w:val="sr-Cyrl-RS"/>
        </w:rPr>
        <w:t>На основу</w:t>
      </w:r>
      <w:r>
        <w:rPr>
          <w:rFonts w:ascii="Verdana" w:eastAsia="Times New Roman" w:hAnsi="Verdana" w:cs="Times New Roman"/>
          <w:lang w:val="sr-Cyrl-CS"/>
        </w:rPr>
        <w:t xml:space="preserve"> Закон</w:t>
      </w:r>
      <w:r>
        <w:rPr>
          <w:rFonts w:ascii="Verdana" w:eastAsia="Times New Roman" w:hAnsi="Verdana" w:cs="Times New Roman"/>
          <w:lang w:val="sr-Cyrl-RS"/>
        </w:rPr>
        <w:t>а</w:t>
      </w:r>
      <w:r>
        <w:rPr>
          <w:rFonts w:ascii="Verdana" w:eastAsia="Times New Roman" w:hAnsi="Verdana" w:cs="Times New Roman"/>
          <w:lang w:val="sr-Cyrl-CS"/>
        </w:rPr>
        <w:t xml:space="preserve"> о заштити </w:t>
      </w:r>
      <w:r>
        <w:rPr>
          <w:rFonts w:ascii="Verdana" w:eastAsia="Times New Roman" w:hAnsi="Verdana" w:cs="Times New Roman"/>
          <w:lang w:val="sr-Cyrl-RS"/>
        </w:rPr>
        <w:t>природе</w:t>
      </w:r>
      <w:r>
        <w:rPr>
          <w:rFonts w:ascii="Verdana" w:eastAsia="Times New Roman" w:hAnsi="Verdana" w:cs="Times New Roman"/>
          <w:lang w:val="sr-Cyrl-CS"/>
        </w:rPr>
        <w:t xml:space="preserve">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Times New Roman" w:hAnsi="Verdana" w:cs="Times New Roman"/>
          <w:lang w:val="sr-Cyrl-RS"/>
        </w:rPr>
        <w:t xml:space="preserve"> 39/</w:t>
      </w:r>
      <w:r w:rsidR="006D7300">
        <w:rPr>
          <w:rFonts w:ascii="Verdana" w:eastAsia="Times New Roman" w:hAnsi="Verdana" w:cs="Times New Roman"/>
          <w:lang w:val="sr-Cyrl-RS"/>
        </w:rPr>
        <w:t>20</w:t>
      </w:r>
      <w:r>
        <w:rPr>
          <w:rFonts w:ascii="Verdana" w:eastAsia="Times New Roman" w:hAnsi="Verdana" w:cs="Times New Roman"/>
          <w:lang w:val="sr-Cyrl-RS"/>
        </w:rPr>
        <w:t>09</w:t>
      </w:r>
      <w:r w:rsidR="006D7300">
        <w:rPr>
          <w:rFonts w:ascii="Verdana" w:eastAsia="Times New Roman" w:hAnsi="Verdana" w:cs="Times New Roman"/>
          <w:lang w:val="sr-Cyrl-RS"/>
        </w:rPr>
        <w:t>.</w:t>
      </w:r>
      <w:r>
        <w:rPr>
          <w:rFonts w:ascii="Verdana" w:eastAsia="Times New Roman" w:hAnsi="Verdana" w:cs="Times New Roman"/>
          <w:lang w:val="sr-Cyrl-RS"/>
        </w:rPr>
        <w:t xml:space="preserve"> и 88/2010</w:t>
      </w:r>
      <w:r w:rsidR="006D7300">
        <w:rPr>
          <w:rFonts w:ascii="Verdana" w:eastAsia="Times New Roman" w:hAnsi="Verdana" w:cs="Times New Roman"/>
          <w:lang w:val="sr-Cyrl-RS"/>
        </w:rPr>
        <w:t>.</w:t>
      </w:r>
      <w:r>
        <w:rPr>
          <w:rFonts w:ascii="Verdana" w:eastAsia="Times New Roman" w:hAnsi="Verdana" w:cs="Times New Roman"/>
          <w:lang w:val="sr-Cyrl-RS"/>
        </w:rPr>
        <w:t>-испр. и 14/2016</w:t>
      </w:r>
      <w:r w:rsidR="006D7300">
        <w:rPr>
          <w:rFonts w:ascii="Verdana" w:eastAsia="Times New Roman" w:hAnsi="Verdana" w:cs="Times New Roman"/>
          <w:lang w:val="sr-Cyrl-RS"/>
        </w:rPr>
        <w:t>.</w:t>
      </w:r>
      <w:r>
        <w:rPr>
          <w:rFonts w:ascii="Verdana" w:eastAsia="Times New Roman" w:hAnsi="Verdana" w:cs="Times New Roman"/>
          <w:lang w:val="sr-Cyrl-RS"/>
        </w:rPr>
        <w:t xml:space="preserve">), вршење инспекцијског надзора над спровођењем мера заштите на заштићеним подручјима која се налазе на територији Аутономне Покрајине Војводинe. </w:t>
      </w:r>
      <w:r>
        <w:rPr>
          <w:rFonts w:ascii="Verdana" w:eastAsia="MS Mincho" w:hAnsi="Verdana" w:cs="Times New Roman"/>
          <w:bCs/>
          <w:lang w:val="sr-Cyrl-RS"/>
        </w:rPr>
        <w:t xml:space="preserve">сачињен је на основу члана 10. </w:t>
      </w:r>
      <w:r>
        <w:rPr>
          <w:rFonts w:ascii="Verdana" w:eastAsia="MS Mincho" w:hAnsi="Verdana" w:cs="Times New Roman"/>
          <w:lang w:val="sr-Cyrl-CS"/>
        </w:rPr>
        <w:t>Закона о инспекцијском надзору („Службени гласник РС”, бр. 36/</w:t>
      </w:r>
      <w:r w:rsidR="006D7300">
        <w:rPr>
          <w:rFonts w:ascii="Verdana" w:eastAsia="MS Mincho" w:hAnsi="Verdana" w:cs="Times New Roman"/>
          <w:lang w:val="sr-Cyrl-CS"/>
        </w:rPr>
        <w:t>20</w:t>
      </w:r>
      <w:r>
        <w:rPr>
          <w:rFonts w:ascii="Verdana" w:eastAsia="MS Mincho" w:hAnsi="Verdana" w:cs="Times New Roman"/>
          <w:lang w:val="sr-Cyrl-CS"/>
        </w:rPr>
        <w:t>15</w:t>
      </w:r>
      <w:r w:rsidR="006D7300">
        <w:rPr>
          <w:rFonts w:ascii="Verdana" w:eastAsia="MS Mincho" w:hAnsi="Verdana" w:cs="Times New Roman"/>
          <w:lang w:val="sr-Cyrl-CS"/>
        </w:rPr>
        <w:t>.</w:t>
      </w:r>
      <w:r>
        <w:rPr>
          <w:rFonts w:ascii="Verdana" w:eastAsia="MS Mincho" w:hAnsi="Verdana" w:cs="Times New Roman"/>
          <w:lang w:val="sr-Cyrl-CS"/>
        </w:rPr>
        <w:t xml:space="preserve">) и одредаба </w:t>
      </w:r>
      <w:r>
        <w:rPr>
          <w:rFonts w:ascii="Verdana" w:eastAsia="MS Mincho" w:hAnsi="Verdana" w:cs="Times New Roman"/>
          <w:bCs/>
          <w:lang w:val="sr-Cyrl-RS"/>
        </w:rPr>
        <w:t xml:space="preserve">закона из области заштите животне средине којим је </w:t>
      </w:r>
      <w:r>
        <w:rPr>
          <w:rFonts w:ascii="Verdana" w:eastAsia="Cambria,Bold" w:hAnsi="Verdana" w:cs="Times New Roman"/>
          <w:iCs/>
          <w:lang w:val="sr-Cyrl-RS"/>
        </w:rPr>
        <w:t xml:space="preserve">прописано да </w:t>
      </w:r>
      <w:r>
        <w:rPr>
          <w:rFonts w:ascii="Verdana" w:eastAsia="MS Mincho" w:hAnsi="Verdana" w:cs="Times New Roman"/>
          <w:lang w:val="sr-Cyrl-RS"/>
        </w:rPr>
        <w:t>инспекцијски надзор над спровођењем истих поверава Аутономној покрајини као поверени посао државне управе.</w:t>
      </w:r>
      <w:r>
        <w:rPr>
          <w:rFonts w:ascii="Verdana" w:eastAsia="MS Mincho" w:hAnsi="Verdana" w:cs="Times New Roman"/>
          <w:lang w:val="sr-Cyrl-RS" w:eastAsia="sr-Latn-CS"/>
        </w:rPr>
        <w:t xml:space="preserve"> </w:t>
      </w:r>
    </w:p>
    <w:p w:rsidR="005E381E" w:rsidRDefault="004A683E">
      <w:pPr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Инспекцијски надзор ће се вршити </w:t>
      </w:r>
      <w:r>
        <w:rPr>
          <w:rFonts w:ascii="Verdana" w:eastAsia="MS Mincho" w:hAnsi="Verdana" w:cs="Times New Roman"/>
          <w:lang w:val="sr-Cyrl-CS"/>
        </w:rPr>
        <w:t xml:space="preserve">у складу са 13 закона </w:t>
      </w:r>
      <w:r>
        <w:rPr>
          <w:rFonts w:ascii="Verdana" w:eastAsia="MS Mincho" w:hAnsi="Verdana" w:cs="Times New Roman"/>
          <w:lang w:val="sr-Cyrl-RS"/>
        </w:rPr>
        <w:t>и подзаконским актима из области заштите животне средине и то:</w:t>
      </w:r>
    </w:p>
    <w:p w:rsidR="005E381E" w:rsidRDefault="005E381E">
      <w:pPr>
        <w:jc w:val="both"/>
        <w:rPr>
          <w:rFonts w:ascii="Verdana" w:eastAsia="MS Mincho" w:hAnsi="Verdana" w:cs="Times New Roman"/>
          <w:lang w:val="sr-Cyrl-RS"/>
        </w:rPr>
      </w:pPr>
    </w:p>
    <w:p w:rsidR="005E381E" w:rsidRDefault="004A683E">
      <w:pPr>
        <w:numPr>
          <w:ilvl w:val="0"/>
          <w:numId w:val="35"/>
        </w:numPr>
        <w:spacing w:line="259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заштити животне средине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>, бр. 135/2004, 36/2009, 72/2009</w:t>
      </w:r>
      <w:r w:rsidR="006D7300">
        <w:rPr>
          <w:rFonts w:ascii="Verdana" w:eastAsia="MS Mincho" w:hAnsi="Verdana" w:cs="Times New Roman"/>
          <w:lang w:val="sr-Cyrl-RS"/>
        </w:rPr>
        <w:t>.</w:t>
      </w:r>
      <w:r>
        <w:rPr>
          <w:rFonts w:ascii="Verdana" w:eastAsia="MS Mincho" w:hAnsi="Verdana" w:cs="Times New Roman"/>
          <w:lang w:val="sr-Cyrl-RS"/>
        </w:rPr>
        <w:t xml:space="preserve"> -др. закон, 43/2011</w:t>
      </w:r>
      <w:r w:rsidR="00186BB1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 xml:space="preserve"> - одлука УС и 43/</w:t>
      </w:r>
      <w:r w:rsidR="006D7300">
        <w:rPr>
          <w:rFonts w:ascii="Verdana" w:eastAsia="MS Mincho" w:hAnsi="Verdana" w:cs="Times New Roman"/>
          <w:lang w:val="sr-Cyrl-RS"/>
        </w:rPr>
        <w:t>20</w:t>
      </w:r>
      <w:r>
        <w:rPr>
          <w:rFonts w:ascii="Verdana" w:eastAsia="MS Mincho" w:hAnsi="Verdana" w:cs="Times New Roman"/>
          <w:lang w:val="sr-Cyrl-RS"/>
        </w:rPr>
        <w:t>16</w:t>
      </w:r>
      <w:r w:rsidR="006D7300">
        <w:rPr>
          <w:rFonts w:ascii="Verdana" w:eastAsia="MS Mincho" w:hAnsi="Verdana" w:cs="Times New Roman"/>
          <w:lang w:val="sr-Cyrl-RS"/>
        </w:rPr>
        <w:t>.</w:t>
      </w:r>
      <w:r>
        <w:rPr>
          <w:rFonts w:ascii="Verdana" w:eastAsia="MS Mincho" w:hAnsi="Verdana" w:cs="Times New Roman"/>
          <w:lang w:val="sr-Cyrl-RS"/>
        </w:rPr>
        <w:t xml:space="preserve">), </w:t>
      </w:r>
    </w:p>
    <w:p w:rsidR="005E381E" w:rsidRDefault="004A683E">
      <w:pPr>
        <w:numPr>
          <w:ilvl w:val="0"/>
          <w:numId w:val="35"/>
        </w:numPr>
        <w:spacing w:line="276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процени утицаја на животну средину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>, бр. 135/2004 и 36/2009</w:t>
      </w:r>
      <w:r w:rsidR="00C7225D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>),</w:t>
      </w:r>
    </w:p>
    <w:p w:rsidR="005E381E" w:rsidRDefault="004A683E" w:rsidP="00C11F03">
      <w:pPr>
        <w:numPr>
          <w:ilvl w:val="0"/>
          <w:numId w:val="35"/>
        </w:numPr>
        <w:spacing w:line="276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заштити природе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>, бр. 36/2009, 88/2010</w:t>
      </w:r>
      <w:r>
        <w:rPr>
          <w:rFonts w:ascii="Verdana" w:eastAsia="MS Mincho" w:hAnsi="Verdana" w:cs="Times New Roman"/>
          <w:lang w:val="sr-Latn-RS"/>
        </w:rPr>
        <w:t>, 91/</w:t>
      </w:r>
      <w:r w:rsidR="00186BB1">
        <w:rPr>
          <w:rFonts w:ascii="Verdana" w:eastAsia="MS Mincho" w:hAnsi="Verdana" w:cs="Times New Roman"/>
          <w:lang w:val="sr-Latn-RS"/>
        </w:rPr>
        <w:t>20</w:t>
      </w:r>
      <w:r>
        <w:rPr>
          <w:rFonts w:ascii="Verdana" w:eastAsia="MS Mincho" w:hAnsi="Verdana" w:cs="Times New Roman"/>
          <w:lang w:val="sr-Latn-RS"/>
        </w:rPr>
        <w:t>10</w:t>
      </w:r>
      <w:r w:rsidR="00186BB1">
        <w:rPr>
          <w:rFonts w:ascii="Verdana" w:eastAsia="MS Mincho" w:hAnsi="Verdana" w:cs="Times New Roman"/>
          <w:lang w:val="sr-Latn-RS"/>
        </w:rPr>
        <w:t>.</w:t>
      </w:r>
      <w:r>
        <w:rPr>
          <w:rFonts w:ascii="Verdana" w:eastAsia="MS Mincho" w:hAnsi="Verdana" w:cs="Times New Roman"/>
          <w:lang w:val="sr-Latn-RS"/>
        </w:rPr>
        <w:t>-</w:t>
      </w:r>
      <w:r>
        <w:rPr>
          <w:rFonts w:ascii="Verdana" w:eastAsia="MS Mincho" w:hAnsi="Verdana" w:cs="Times New Roman"/>
          <w:lang w:val="sr-Cyrl-RS"/>
        </w:rPr>
        <w:t>исп. и 14/2016</w:t>
      </w:r>
      <w:r w:rsidR="00C11F03">
        <w:rPr>
          <w:rFonts w:ascii="Verdana" w:eastAsia="MS Mincho" w:hAnsi="Verdana" w:cs="Times New Roman"/>
          <w:lang w:val="en-US"/>
        </w:rPr>
        <w:t>, 95/2018 - други закон</w:t>
      </w:r>
      <w:r w:rsidR="00C11F03" w:rsidRPr="00C11F03">
        <w:rPr>
          <w:rFonts w:ascii="Verdana" w:eastAsia="MS Mincho" w:hAnsi="Verdana" w:cs="Times New Roman"/>
          <w:lang w:val="en-US"/>
        </w:rPr>
        <w:t xml:space="preserve"> и 71/2021</w:t>
      </w:r>
      <w:r w:rsidR="00C11F03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>)</w:t>
      </w:r>
    </w:p>
    <w:p w:rsidR="005E381E" w:rsidRDefault="004A683E">
      <w:pPr>
        <w:numPr>
          <w:ilvl w:val="0"/>
          <w:numId w:val="35"/>
        </w:numPr>
        <w:spacing w:line="276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националним парковима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>, бр. 84/2015</w:t>
      </w:r>
      <w:r w:rsidR="00186BB1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>)</w:t>
      </w:r>
    </w:p>
    <w:p w:rsidR="005E381E" w:rsidRDefault="004A683E">
      <w:pPr>
        <w:numPr>
          <w:ilvl w:val="0"/>
          <w:numId w:val="35"/>
        </w:numPr>
        <w:spacing w:line="276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заштити и одрживом коришћењу рибљег фонда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>, бр. 128/2014</w:t>
      </w:r>
      <w:r w:rsidR="00186BB1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>)</w:t>
      </w:r>
    </w:p>
    <w:p w:rsidR="005E381E" w:rsidRDefault="004A683E">
      <w:pPr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>Као и на основу следећих закона:</w:t>
      </w:r>
    </w:p>
    <w:p w:rsidR="005E381E" w:rsidRDefault="005E381E">
      <w:pPr>
        <w:jc w:val="both"/>
        <w:rPr>
          <w:rFonts w:ascii="Verdana" w:eastAsia="MS Mincho" w:hAnsi="Verdana" w:cs="Times New Roman"/>
          <w:lang w:val="sr-Cyrl-RS"/>
        </w:rPr>
      </w:pPr>
    </w:p>
    <w:p w:rsidR="005E381E" w:rsidRDefault="004A683E">
      <w:pPr>
        <w:numPr>
          <w:ilvl w:val="0"/>
          <w:numId w:val="34"/>
        </w:numPr>
        <w:spacing w:line="276" w:lineRule="auto"/>
        <w:jc w:val="both"/>
        <w:rPr>
          <w:rFonts w:ascii="Verdana" w:eastAsia="MS Mincho" w:hAnsi="Verdana" w:cs="Times New Roman"/>
          <w:lang w:val="sr-Cyrl-RS"/>
        </w:rPr>
      </w:pPr>
      <w:r>
        <w:rPr>
          <w:rFonts w:ascii="Verdana" w:eastAsia="MS Mincho" w:hAnsi="Verdana" w:cs="Times New Roman"/>
          <w:lang w:val="sr-Cyrl-RS"/>
        </w:rPr>
        <w:t xml:space="preserve">Закон о инспекцијском надзору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MS Mincho" w:hAnsi="Verdana" w:cs="Times New Roman"/>
          <w:lang w:val="sr-Cyrl-RS"/>
        </w:rPr>
        <w:t xml:space="preserve"> бр. 36/2015</w:t>
      </w:r>
      <w:r w:rsidR="00186BB1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 xml:space="preserve"> и 44/2018</w:t>
      </w:r>
      <w:r w:rsidR="00186BB1">
        <w:rPr>
          <w:rFonts w:ascii="Verdana" w:eastAsia="MS Mincho" w:hAnsi="Verdana" w:cs="Times New Roman"/>
          <w:lang w:val="en-US"/>
        </w:rPr>
        <w:t>.</w:t>
      </w:r>
      <w:r>
        <w:rPr>
          <w:rFonts w:ascii="Verdana" w:eastAsia="MS Mincho" w:hAnsi="Verdana" w:cs="Times New Roman"/>
          <w:lang w:val="sr-Cyrl-RS"/>
        </w:rPr>
        <w:t xml:space="preserve"> - други закон и 95/2018,)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 xml:space="preserve">Закон о општем управном поступку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Calibri" w:hAnsi="Verdana" w:cs="Times New Roman"/>
          <w:lang w:val="sr-Cyrl-RS"/>
        </w:rPr>
        <w:t>, бр. 18/2016</w:t>
      </w:r>
      <w:r w:rsidR="0046298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>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 xml:space="preserve">Закон о државној управи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Calibri" w:hAnsi="Verdana" w:cs="Times New Roman"/>
          <w:lang w:val="sr-Cyrl-RS"/>
        </w:rPr>
        <w:t>, бр. 79/2005, 101/2007, 95/2010 и 99/2014</w:t>
      </w:r>
      <w:r w:rsidR="00624822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>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>Закон о утврђивању надлежности Аутономне покрајине Војводине („Сл</w:t>
      </w:r>
      <w:r w:rsidR="00186BB1">
        <w:rPr>
          <w:rFonts w:ascii="Verdana" w:eastAsia="Calibri" w:hAnsi="Verdana" w:cs="Times New Roman"/>
          <w:lang w:val="sr-Cyrl-RS"/>
        </w:rPr>
        <w:t>ужбени гласник РС", бр. 99/2009,</w:t>
      </w:r>
      <w:r>
        <w:rPr>
          <w:rFonts w:ascii="Verdana" w:eastAsia="Calibri" w:hAnsi="Verdana" w:cs="Times New Roman"/>
          <w:lang w:val="sr-Cyrl-RS"/>
        </w:rPr>
        <w:t xml:space="preserve"> 67/2012</w:t>
      </w:r>
      <w:r w:rsidR="00186BB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 xml:space="preserve"> - Одлука УС РС и 18/2020</w:t>
      </w:r>
      <w:r w:rsidR="0046298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 xml:space="preserve"> - други закон)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 xml:space="preserve">Закон о прекршајима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Calibri" w:hAnsi="Verdana" w:cs="Times New Roman"/>
          <w:lang w:val="sr-Cyrl-RS"/>
        </w:rPr>
        <w:t>, бр. 65/2013, 13/2016</w:t>
      </w:r>
      <w:r w:rsidR="0046298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 xml:space="preserve"> и 98/2016</w:t>
      </w:r>
      <w:r w:rsidR="0046298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>)</w:t>
      </w:r>
    </w:p>
    <w:p w:rsidR="005E381E" w:rsidRDefault="004A683E" w:rsidP="00462981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 xml:space="preserve">Закон о привредним преступима </w:t>
      </w:r>
      <w:r>
        <w:rPr>
          <w:rFonts w:ascii="Verdana" w:eastAsia="Cambria,Bold" w:hAnsi="Verdana" w:cstheme="minorHAnsi"/>
        </w:rPr>
        <w:t>(„Службени гласник РС</w:t>
      </w:r>
      <w:r>
        <w:rPr>
          <w:rFonts w:ascii="Verdana" w:eastAsia="Calibri" w:hAnsi="Verdana" w:cs="Times New Roman"/>
          <w:lang w:val="sr-Cyrl-RS"/>
        </w:rPr>
        <w:t xml:space="preserve">", </w:t>
      </w:r>
      <w:r w:rsidR="00462981">
        <w:rPr>
          <w:rFonts w:ascii="Verdana" w:eastAsia="Calibri" w:hAnsi="Verdana" w:cs="Times New Roman"/>
          <w:lang w:val="sr-Cyrl-RS"/>
        </w:rPr>
        <w:t>бр</w:t>
      </w:r>
      <w:r>
        <w:rPr>
          <w:rFonts w:ascii="Verdana" w:eastAsia="Calibri" w:hAnsi="Verdana" w:cs="Times New Roman"/>
          <w:lang w:val="sr-Cyrl-RS"/>
        </w:rPr>
        <w:t>. 4/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77, 36/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77</w:t>
      </w:r>
      <w:r w:rsidR="00462981">
        <w:rPr>
          <w:rFonts w:ascii="Verdana" w:eastAsia="Calibri" w:hAnsi="Verdana" w:cs="Times New Roman"/>
          <w:lang w:val="en-US"/>
        </w:rPr>
        <w:t>.</w:t>
      </w:r>
      <w:r>
        <w:rPr>
          <w:rFonts w:ascii="Verdana" w:eastAsia="Calibri" w:hAnsi="Verdana" w:cs="Times New Roman"/>
          <w:lang w:val="sr-Cyrl-RS"/>
        </w:rPr>
        <w:t xml:space="preserve"> - испр., 14/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85, 74/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87, 57/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89 и 3/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 xml:space="preserve">90 и </w:t>
      </w:r>
      <w:r>
        <w:rPr>
          <w:rFonts w:ascii="Verdana" w:eastAsia="Cambria,Bold" w:hAnsi="Verdana" w:cstheme="minorHAnsi"/>
        </w:rPr>
        <w:t xml:space="preserve">(„Службени гласник </w:t>
      </w:r>
      <w:r>
        <w:rPr>
          <w:rFonts w:ascii="Verdana" w:eastAsia="Calibri" w:hAnsi="Verdana" w:cs="Times New Roman"/>
          <w:lang w:val="sr-Cyrl-RS"/>
        </w:rPr>
        <w:t xml:space="preserve">СРЈ", </w:t>
      </w:r>
      <w:r w:rsidR="00462981" w:rsidRPr="00462981">
        <w:rPr>
          <w:rFonts w:ascii="Verdana" w:eastAsia="Calibri" w:hAnsi="Verdana" w:cs="Times New Roman"/>
          <w:lang w:val="en-US"/>
        </w:rPr>
        <w:t>бр</w:t>
      </w:r>
      <w:r>
        <w:rPr>
          <w:rFonts w:ascii="Verdana" w:eastAsia="Calibri" w:hAnsi="Verdana" w:cs="Times New Roman"/>
          <w:lang w:val="sr-Cyrl-RS"/>
        </w:rPr>
        <w:t>. 27/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92, 16/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93, 31/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93, 41/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93, 50/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93, 24/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>94, 28/</w:t>
      </w:r>
      <w:r w:rsidR="00462981">
        <w:rPr>
          <w:rFonts w:ascii="Verdana" w:eastAsia="Calibri" w:hAnsi="Verdana" w:cs="Times New Roman"/>
          <w:lang w:val="en-US"/>
        </w:rPr>
        <w:t>19</w:t>
      </w:r>
      <w:r>
        <w:rPr>
          <w:rFonts w:ascii="Verdana" w:eastAsia="Calibri" w:hAnsi="Verdana" w:cs="Times New Roman"/>
          <w:lang w:val="sr-Cyrl-RS"/>
        </w:rPr>
        <w:t xml:space="preserve">96 </w:t>
      </w:r>
      <w:r w:rsidR="00462981">
        <w:rPr>
          <w:rFonts w:ascii="Verdana" w:eastAsia="Calibri" w:hAnsi="Verdana" w:cs="Times New Roman"/>
          <w:lang w:val="sr-Cyrl-RS"/>
        </w:rPr>
        <w:t>и</w:t>
      </w:r>
      <w:r>
        <w:rPr>
          <w:rFonts w:ascii="Verdana" w:eastAsia="Calibri" w:hAnsi="Verdana" w:cs="Times New Roman"/>
          <w:lang w:val="sr-Cyrl-RS"/>
        </w:rPr>
        <w:t xml:space="preserve"> 64/2001</w:t>
      </w:r>
      <w:r w:rsidR="00462981">
        <w:rPr>
          <w:rFonts w:ascii="Verdana" w:eastAsia="Calibri" w:hAnsi="Verdana" w:cs="Times New Roman"/>
          <w:lang w:val="sr-Cyrl-RS"/>
        </w:rPr>
        <w:t>.</w:t>
      </w:r>
      <w:r>
        <w:rPr>
          <w:rFonts w:ascii="Verdana" w:eastAsia="Calibri" w:hAnsi="Verdana" w:cs="Times New Roman"/>
          <w:lang w:val="sr-Cyrl-RS"/>
        </w:rPr>
        <w:t xml:space="preserve"> и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Calibri" w:hAnsi="Verdana" w:cs="Times New Roman"/>
          <w:lang w:val="sr-Cyrl-RS"/>
        </w:rPr>
        <w:t>, бр. 101/2005</w:t>
      </w:r>
      <w:r w:rsidR="00462981">
        <w:rPr>
          <w:rFonts w:ascii="Verdana" w:eastAsia="Calibri" w:hAnsi="Verdana" w:cs="Times New Roman"/>
          <w:lang w:val="sr-Cyrl-RS"/>
        </w:rPr>
        <w:t>.</w:t>
      </w:r>
      <w:r>
        <w:rPr>
          <w:rFonts w:ascii="Verdana" w:eastAsia="Calibri" w:hAnsi="Verdana" w:cs="Times New Roman"/>
          <w:lang w:val="sr-Cyrl-RS"/>
        </w:rPr>
        <w:t xml:space="preserve"> - др. закон)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eastAsia="Calibri" w:hAnsi="Verdana" w:cs="Times New Roman"/>
          <w:lang w:val="sr-Cyrl-RS"/>
        </w:rPr>
        <w:t xml:space="preserve">Кривичног законика </w:t>
      </w:r>
      <w:r>
        <w:rPr>
          <w:rFonts w:ascii="Verdana" w:eastAsia="Cambria,Bold" w:hAnsi="Verdana" w:cstheme="minorHAnsi"/>
        </w:rPr>
        <w:t>(„Службени гласник РС”</w:t>
      </w:r>
      <w:r>
        <w:rPr>
          <w:rFonts w:ascii="Verdana" w:eastAsia="Calibri" w:hAnsi="Verdana" w:cs="Times New Roman"/>
          <w:lang w:val="sr-Cyrl-RS"/>
        </w:rPr>
        <w:t>, бр. 85/2005, 88/2005, 107/2005, 72/2009, 111/2009, 121/2012, 104/2013 и 108/2014</w:t>
      </w:r>
      <w:r w:rsidR="006D7300">
        <w:rPr>
          <w:rFonts w:ascii="Verdana" w:eastAsia="Calibri" w:hAnsi="Verdana" w:cs="Times New Roman"/>
          <w:lang w:val="sr-Cyrl-RS"/>
        </w:rPr>
        <w:t>.</w:t>
      </w:r>
      <w:r>
        <w:rPr>
          <w:rFonts w:ascii="Verdana" w:eastAsia="MS Mincho" w:hAnsi="Verdana" w:cs="Times New Roman"/>
          <w:lang w:val="sr-Cyrl-RS"/>
        </w:rPr>
        <w:t>)</w:t>
      </w:r>
    </w:p>
    <w:p w:rsidR="005E381E" w:rsidRDefault="004A683E">
      <w:pPr>
        <w:numPr>
          <w:ilvl w:val="0"/>
          <w:numId w:val="34"/>
        </w:numPr>
        <w:spacing w:line="276" w:lineRule="auto"/>
        <w:contextualSpacing/>
        <w:jc w:val="both"/>
        <w:rPr>
          <w:rFonts w:ascii="Verdana" w:eastAsia="Calibri" w:hAnsi="Verdana" w:cs="Times New Roman"/>
          <w:lang w:val="sr-Cyrl-RS"/>
        </w:rPr>
      </w:pPr>
      <w:r>
        <w:rPr>
          <w:rFonts w:ascii="Verdana" w:hAnsi="Verdana" w:cstheme="minorHAnsi"/>
        </w:rPr>
        <w:t>Закон о накнадама за коришћење јавних добара („Службени гласник РС”, бр. 95/</w:t>
      </w:r>
      <w:r w:rsidR="006D7300">
        <w:rPr>
          <w:rFonts w:ascii="Verdana" w:hAnsi="Verdana" w:cstheme="minorHAnsi"/>
          <w:lang w:val="sr-Cyrl-RS"/>
        </w:rPr>
        <w:t>20</w:t>
      </w:r>
      <w:r>
        <w:rPr>
          <w:rFonts w:ascii="Verdana" w:hAnsi="Verdana" w:cstheme="minorHAnsi"/>
        </w:rPr>
        <w:t>18</w:t>
      </w:r>
      <w:r w:rsidR="006D7300">
        <w:rPr>
          <w:rFonts w:ascii="Verdana" w:hAnsi="Verdana" w:cstheme="minorHAnsi"/>
          <w:lang w:val="sr-Cyrl-RS"/>
        </w:rPr>
        <w:t>.</w:t>
      </w:r>
      <w:r>
        <w:rPr>
          <w:rFonts w:ascii="Verdana" w:hAnsi="Verdana" w:cstheme="minorHAnsi"/>
        </w:rPr>
        <w:t>).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</w:rPr>
        <w:t>Годишњи план инспекцијског надзора Инспекције за</w:t>
      </w:r>
      <w:r w:rsidR="006D7300">
        <w:rPr>
          <w:rFonts w:ascii="Verdana" w:hAnsi="Verdana"/>
          <w:color w:val="auto"/>
          <w:sz w:val="22"/>
          <w:szCs w:val="22"/>
        </w:rPr>
        <w:t xml:space="preserve"> заштиту животне средине за 2021</w:t>
      </w:r>
      <w:r>
        <w:rPr>
          <w:rFonts w:ascii="Verdana" w:hAnsi="Verdana"/>
          <w:color w:val="auto"/>
          <w:sz w:val="22"/>
          <w:szCs w:val="22"/>
        </w:rPr>
        <w:t xml:space="preserve">. </w:t>
      </w:r>
      <w:r>
        <w:rPr>
          <w:rFonts w:ascii="Verdana" w:hAnsi="Verdana"/>
          <w:color w:val="auto"/>
          <w:sz w:val="22"/>
          <w:szCs w:val="22"/>
          <w:lang w:val="sr-Cyrl-RS"/>
        </w:rPr>
        <w:t>г</w:t>
      </w:r>
      <w:r>
        <w:rPr>
          <w:rFonts w:ascii="Verdana" w:hAnsi="Verdana"/>
          <w:color w:val="auto"/>
          <w:sz w:val="22"/>
          <w:szCs w:val="22"/>
        </w:rPr>
        <w:t>одину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, спровођен је у следећим областима у оквиру Одељења, и то: </w:t>
      </w:r>
    </w:p>
    <w:p w:rsidR="005E381E" w:rsidRDefault="005E381E">
      <w:pPr>
        <w:pStyle w:val="NoSpacing"/>
        <w:jc w:val="both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4A683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Одељење за </w:t>
      </w:r>
      <w:r>
        <w:rPr>
          <w:rFonts w:ascii="Verdana" w:hAnsi="Verdana"/>
          <w:lang w:val="sr-Cyrl-RS"/>
        </w:rPr>
        <w:t>контролу заштите и коришћења природних добара и рибљег фонда</w:t>
      </w:r>
      <w:r>
        <w:rPr>
          <w:rFonts w:ascii="Verdana" w:hAnsi="Verdana"/>
          <w:lang w:val="ru-RU"/>
        </w:rPr>
        <w:t xml:space="preserve"> обавља послове који се односе на: инспекцијски надзор у области контроле заштићених природних добара; инспекцијски надзор у области контроле унутрашњег промета врстама које се налазе на </w:t>
      </w:r>
      <w:r>
        <w:rPr>
          <w:rFonts w:ascii="Verdana" w:hAnsi="Verdana"/>
        </w:rPr>
        <w:t>CITES</w:t>
      </w:r>
      <w:r>
        <w:rPr>
          <w:rFonts w:ascii="Verdana" w:hAnsi="Verdana"/>
          <w:lang w:val="ru-RU"/>
        </w:rPr>
        <w:t xml:space="preserve"> листама и контроле промета строго заштићених и заштићених врста дивље флоре и фауне; стручних организација за заштиту природе; инспекцијски надзор у области заштите и одрживог коришћења рибљег фонда, коришћења риболовних вода и риболовних вода у заштићеним природним добрима, порибљавање риболовних вода, начин обављања риболова (рекреативног и привредног), алата за обављање риболова и времена ловостаја риба, промета риба; </w:t>
      </w:r>
      <w:r>
        <w:rPr>
          <w:rFonts w:ascii="Verdana" w:hAnsi="Verdana"/>
          <w:lang w:val="sr-Cyrl-CS"/>
        </w:rPr>
        <w:t>обавља и друге послове из ове области.</w:t>
      </w:r>
    </w:p>
    <w:p w:rsidR="005E381E" w:rsidRDefault="005E381E">
      <w:pPr>
        <w:pStyle w:val="NoSpacing"/>
        <w:rPr>
          <w:sz w:val="22"/>
          <w:szCs w:val="22"/>
        </w:rPr>
      </w:pPr>
    </w:p>
    <w:p w:rsidR="005E381E" w:rsidRDefault="004A683E">
      <w:pPr>
        <w:pStyle w:val="NoSpacing"/>
        <w:numPr>
          <w:ilvl w:val="0"/>
          <w:numId w:val="1"/>
        </w:numPr>
        <w:shd w:val="clear" w:color="auto" w:fill="A8D08D" w:themeFill="accent6" w:themeFillTint="99"/>
        <w:spacing w:line="276" w:lineRule="auto"/>
        <w:jc w:val="both"/>
        <w:rPr>
          <w:rFonts w:ascii="Verdana" w:hAnsi="Verdana" w:cstheme="minorHAnsi"/>
          <w:b/>
          <w:color w:val="auto"/>
          <w:sz w:val="22"/>
          <w:szCs w:val="22"/>
          <w:lang w:val="sr-Cyrl-CS"/>
        </w:rPr>
      </w:pPr>
      <w:r>
        <w:rPr>
          <w:rFonts w:ascii="Verdana" w:eastAsia="Times New Roman" w:hAnsi="Verdana" w:cstheme="minorHAnsi"/>
          <w:b/>
          <w:color w:val="auto"/>
          <w:sz w:val="22"/>
          <w:szCs w:val="22"/>
          <w:lang w:val="sr-Latn-CS" w:eastAsia="sr-Latn-CS"/>
        </w:rPr>
        <w:t>ИНФОРМАЦИЈЕ И ПОДАЦИ О РАДУ</w:t>
      </w:r>
    </w:p>
    <w:p w:rsidR="005E381E" w:rsidRDefault="005E381E">
      <w:pPr>
        <w:pStyle w:val="NoSpacing"/>
        <w:rPr>
          <w:rFonts w:ascii="Verdana" w:hAnsi="Verdana" w:cstheme="minorHAnsi"/>
          <w:noProof/>
          <w:color w:val="auto"/>
          <w:sz w:val="22"/>
          <w:szCs w:val="22"/>
          <w:lang w:val="ru-RU"/>
        </w:rPr>
      </w:pPr>
    </w:p>
    <w:p w:rsidR="005E381E" w:rsidRDefault="004A683E">
      <w:pPr>
        <w:pStyle w:val="NoSpacing"/>
        <w:jc w:val="both"/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</w:pPr>
      <w:r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  <w:t xml:space="preserve">Годишњи извештај о раду </w:t>
      </w:r>
      <w:r w:rsidR="00624822">
        <w:rPr>
          <w:rFonts w:ascii="Verdana" w:hAnsi="Verdana"/>
          <w:color w:val="auto"/>
          <w:sz w:val="22"/>
          <w:szCs w:val="22"/>
        </w:rPr>
        <w:t>Одељењa</w:t>
      </w:r>
      <w:r>
        <w:rPr>
          <w:rFonts w:ascii="Verdana" w:hAnsi="Verdana"/>
          <w:color w:val="auto"/>
          <w:sz w:val="22"/>
          <w:szCs w:val="22"/>
        </w:rPr>
        <w:t xml:space="preserve"> за </w:t>
      </w:r>
      <w:r>
        <w:rPr>
          <w:rFonts w:ascii="Verdana" w:hAnsi="Verdana"/>
          <w:color w:val="auto"/>
          <w:sz w:val="22"/>
          <w:szCs w:val="22"/>
          <w:lang w:val="sr-Cyrl-RS"/>
        </w:rPr>
        <w:t>контролу заштите и коришћења природних добара и рибљег фонда</w:t>
      </w:r>
      <w:r w:rsidR="006D7300"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  <w:t xml:space="preserve"> </w:t>
      </w:r>
      <w:r w:rsidR="00624822"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  <w:t xml:space="preserve">за </w:t>
      </w:r>
      <w:r w:rsidR="006D7300"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  <w:t>2021</w:t>
      </w:r>
      <w:r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  <w:t xml:space="preserve">. годину </w:t>
      </w:r>
      <w:r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  <w:t xml:space="preserve">садржи </w:t>
      </w:r>
      <w:r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  <w:t xml:space="preserve">следеће </w:t>
      </w:r>
      <w:r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  <w:t>информације и податке:</w:t>
      </w:r>
    </w:p>
    <w:p w:rsidR="005E381E" w:rsidRDefault="005E381E">
      <w:pPr>
        <w:pStyle w:val="NoSpacing"/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eastAsia="Times New Roman" w:hAnsi="Verdana" w:cstheme="minorHAnsi"/>
          <w:b/>
          <w:color w:val="auto"/>
          <w:sz w:val="22"/>
          <w:szCs w:val="22"/>
          <w:lang w:val="sr-Latn-CS" w:eastAsia="sr-Latn-CS"/>
        </w:rPr>
      </w:pPr>
      <w:r>
        <w:rPr>
          <w:rFonts w:ascii="Verdana" w:hAnsi="Verdana"/>
          <w:b/>
          <w:color w:val="auto"/>
          <w:sz w:val="22"/>
          <w:szCs w:val="22"/>
          <w:lang w:val="sr-Cyrl-RS"/>
        </w:rPr>
        <w:t>Б</w:t>
      </w:r>
      <w:r>
        <w:rPr>
          <w:rFonts w:ascii="Verdana" w:hAnsi="Verdana"/>
          <w:b/>
          <w:color w:val="auto"/>
          <w:sz w:val="22"/>
          <w:szCs w:val="22"/>
        </w:rPr>
        <w:t>рој спречених или битно умањених вероватних настанака штетних последица по законом заштићена добра, права и интересе (превентивно деловање инспекције)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Инспектори Одељења за </w:t>
      </w:r>
      <w:r>
        <w:rPr>
          <w:rFonts w:ascii="Verdana" w:hAnsi="Verdana"/>
          <w:color w:val="auto"/>
          <w:sz w:val="22"/>
          <w:szCs w:val="22"/>
          <w:lang w:val="sr-Cyrl-RS"/>
        </w:rPr>
        <w:t>контролу заштите и коришћења природних добара и рибљег фонда</w:t>
      </w:r>
      <w:r w:rsidR="006326D9">
        <w:rPr>
          <w:rFonts w:ascii="Verdana" w:hAnsi="Verdana"/>
          <w:color w:val="auto"/>
          <w:sz w:val="22"/>
          <w:szCs w:val="22"/>
          <w:lang w:val="sr-Cyrl-RS"/>
        </w:rPr>
        <w:t xml:space="preserve"> у току</w:t>
      </w:r>
      <w:r w:rsidR="00F40273">
        <w:rPr>
          <w:rFonts w:ascii="Verdana" w:hAnsi="Verdana"/>
          <w:color w:val="auto"/>
          <w:sz w:val="22"/>
          <w:szCs w:val="22"/>
        </w:rPr>
        <w:t xml:space="preserve"> 2021</w:t>
      </w:r>
      <w:r>
        <w:rPr>
          <w:rFonts w:ascii="Verdana" w:hAnsi="Verdana"/>
          <w:color w:val="auto"/>
          <w:sz w:val="22"/>
          <w:szCs w:val="22"/>
        </w:rPr>
        <w:t>. године у поступку вршења инспекцијских надзора, на стручним скуповима и обукама, као и по захтевима надзираних субјеката редовно, бл</w:t>
      </w:r>
      <w:r w:rsidR="006326D9">
        <w:rPr>
          <w:rFonts w:ascii="Verdana" w:hAnsi="Verdana"/>
          <w:color w:val="auto"/>
          <w:sz w:val="22"/>
          <w:szCs w:val="22"/>
        </w:rPr>
        <w:t>аговремено и детаљно информисали су</w:t>
      </w:r>
      <w:r>
        <w:rPr>
          <w:rFonts w:ascii="Verdana" w:hAnsi="Verdana"/>
          <w:color w:val="auto"/>
          <w:sz w:val="22"/>
          <w:szCs w:val="22"/>
        </w:rPr>
        <w:t xml:space="preserve"> надзиране субјекте везано за примену одредби закона из области заштите животне средине и подзаконских аката и у случају ненадлежности упућивала надзиране субјекте на надлежне органе.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Инспектори за заштиту животне средине, вршили су и едукативно, односно превентивно деловање и приликом прве редовне инспекцијске контроле код привредног субјекта. Оваквим превентивним приступом у току надзора код привредног субјекта, постиже се ефикаснија примена законских прописа. Надзираним субјектима посебно је указивано на надлежности инспекције за заштиту животне ср</w:t>
      </w:r>
      <w:r w:rsidR="00624822">
        <w:rPr>
          <w:rFonts w:ascii="Verdana" w:hAnsi="Verdana"/>
          <w:color w:val="auto"/>
          <w:sz w:val="22"/>
          <w:szCs w:val="22"/>
        </w:rPr>
        <w:t xml:space="preserve">едине на општинском, градском, </w:t>
      </w:r>
      <w:r w:rsidR="00624822">
        <w:rPr>
          <w:rFonts w:ascii="Verdana" w:hAnsi="Verdana"/>
          <w:color w:val="auto"/>
          <w:sz w:val="22"/>
          <w:szCs w:val="22"/>
          <w:lang w:val="sr-Cyrl-RS"/>
        </w:rPr>
        <w:t>П</w:t>
      </w:r>
      <w:r w:rsidR="00624822">
        <w:rPr>
          <w:rFonts w:ascii="Verdana" w:hAnsi="Verdana"/>
          <w:color w:val="auto"/>
          <w:sz w:val="22"/>
          <w:szCs w:val="22"/>
        </w:rPr>
        <w:t xml:space="preserve">окрајинском и </w:t>
      </w:r>
      <w:r w:rsidR="00624822">
        <w:rPr>
          <w:rFonts w:ascii="Verdana" w:hAnsi="Verdana"/>
          <w:color w:val="auto"/>
          <w:sz w:val="22"/>
          <w:szCs w:val="22"/>
          <w:lang w:val="sr-Cyrl-RS"/>
        </w:rPr>
        <w:t>Р</w:t>
      </w:r>
      <w:r>
        <w:rPr>
          <w:rFonts w:ascii="Verdana" w:hAnsi="Verdana"/>
          <w:color w:val="auto"/>
          <w:sz w:val="22"/>
          <w:szCs w:val="22"/>
        </w:rPr>
        <w:t xml:space="preserve">епубличком нивоу, као и на њихове обавезе везано за примену одредби важећих законских прописа. 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</w:rPr>
        <w:t>Превентивно деловање инспекције за заштиту животне средине остварено је делом и кроз информисање јавности о инспекцијском раду објављивањем Пла</w:t>
      </w:r>
      <w:r w:rsidR="00F40273">
        <w:rPr>
          <w:rFonts w:ascii="Verdana" w:hAnsi="Verdana"/>
          <w:color w:val="auto"/>
          <w:sz w:val="22"/>
          <w:szCs w:val="22"/>
        </w:rPr>
        <w:t>на инспекцијског надзора за 2021</w:t>
      </w:r>
      <w:r w:rsidR="006326D9">
        <w:rPr>
          <w:rFonts w:ascii="Verdana" w:hAnsi="Verdana"/>
          <w:color w:val="auto"/>
          <w:sz w:val="22"/>
          <w:szCs w:val="22"/>
        </w:rPr>
        <w:t xml:space="preserve">. </w:t>
      </w:r>
      <w:proofErr w:type="gramStart"/>
      <w:r w:rsidR="006326D9">
        <w:rPr>
          <w:rFonts w:ascii="Verdana" w:hAnsi="Verdana"/>
          <w:color w:val="auto"/>
          <w:sz w:val="22"/>
          <w:szCs w:val="22"/>
        </w:rPr>
        <w:t>годин</w:t>
      </w:r>
      <w:r w:rsidR="006326D9">
        <w:rPr>
          <w:rFonts w:ascii="Verdana" w:hAnsi="Verdana"/>
          <w:color w:val="auto"/>
          <w:sz w:val="22"/>
          <w:szCs w:val="22"/>
          <w:lang w:val="sr-Cyrl-RS"/>
        </w:rPr>
        <w:t>у</w:t>
      </w:r>
      <w:proofErr w:type="gramEnd"/>
      <w:r>
        <w:rPr>
          <w:rFonts w:ascii="Verdana" w:hAnsi="Verdana"/>
          <w:color w:val="auto"/>
          <w:sz w:val="22"/>
          <w:szCs w:val="22"/>
        </w:rPr>
        <w:t xml:space="preserve"> и контролних листи из различитих области заштите животне средине.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 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Cyrl-RS"/>
        </w:rPr>
      </w:pPr>
    </w:p>
    <w:p w:rsidR="005E381E" w:rsidRDefault="004A683E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У складу са Законом о инспекцијском надзору, а ради постизања циља инспекцијског надзора, инспекција за заштиту животне средине је превентивно деловала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у 8 случајева, од тога </w:t>
      </w:r>
      <w:r>
        <w:rPr>
          <w:rFonts w:ascii="Verdana" w:hAnsi="Verdana"/>
          <w:color w:val="auto"/>
          <w:sz w:val="22"/>
          <w:szCs w:val="22"/>
        </w:rPr>
        <w:t>извршила је 4 превентивна инспекцијска надзора и 4 службене саветодавне посете.</w:t>
      </w:r>
    </w:p>
    <w:p w:rsidR="005E381E" w:rsidRDefault="004A683E">
      <w:pPr>
        <w:pStyle w:val="NoSpacing"/>
        <w:ind w:left="360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 xml:space="preserve">Превентивни инспекцијски надзори: </w:t>
      </w:r>
      <w:r>
        <w:rPr>
          <w:rFonts w:ascii="Verdana" w:hAnsi="Verdana"/>
          <w:color w:val="auto"/>
          <w:sz w:val="22"/>
          <w:szCs w:val="22"/>
          <w:lang w:val="sr-Latn-RS"/>
        </w:rPr>
        <w:t>4</w:t>
      </w:r>
    </w:p>
    <w:p w:rsidR="005E381E" w:rsidRDefault="009B16F9">
      <w:pPr>
        <w:pStyle w:val="NoSpacing"/>
        <w:ind w:left="360"/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Службене саветодавне посете: 1</w:t>
      </w:r>
    </w:p>
    <w:p w:rsidR="005E381E" w:rsidRDefault="004A683E">
      <w:pPr>
        <w:autoSpaceDE w:val="0"/>
        <w:autoSpaceDN w:val="0"/>
        <w:adjustRightInd w:val="0"/>
        <w:ind w:left="360"/>
        <w:jc w:val="both"/>
        <w:rPr>
          <w:rFonts w:ascii="Verdana" w:hAnsi="Verdana"/>
          <w:lang w:val="sr-Cyrl-RS" w:eastAsia="sr-Latn-CS"/>
        </w:rPr>
      </w:pPr>
      <w:r>
        <w:rPr>
          <w:rFonts w:ascii="Verdana" w:hAnsi="Verdana"/>
          <w:lang w:val="sr-Cyrl-RS"/>
        </w:rPr>
        <w:t xml:space="preserve">Након извршених службених саветодавних посета, нису </w:t>
      </w:r>
      <w:r>
        <w:rPr>
          <w:rFonts w:ascii="Verdana" w:hAnsi="Verdana" w:cs="ArialMT"/>
          <w:lang w:val="sr-Cyrl-RS"/>
        </w:rPr>
        <w:t>откривене неправилности у раду надзираних субјеката, те истима нису достављани д</w:t>
      </w:r>
      <w:r>
        <w:rPr>
          <w:rFonts w:ascii="Verdana" w:hAnsi="Verdana" w:cs="Times New Roman"/>
          <w:iCs/>
          <w:lang w:val="sr-Cyrl-RS"/>
        </w:rPr>
        <w:t>описи са препорукама.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pStyle w:val="NormalWeb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/>
          <w:b/>
          <w:color w:val="333333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О</w:t>
      </w:r>
      <w:r>
        <w:rPr>
          <w:rFonts w:ascii="Verdana" w:hAnsi="Verdana"/>
          <w:b/>
          <w:color w:val="333333"/>
          <w:sz w:val="22"/>
          <w:szCs w:val="22"/>
        </w:rPr>
        <w:t>бавештавањ</w:t>
      </w:r>
      <w:r>
        <w:rPr>
          <w:rFonts w:ascii="Verdana" w:hAnsi="Verdana"/>
          <w:b/>
          <w:color w:val="333333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333333"/>
          <w:sz w:val="22"/>
          <w:szCs w:val="22"/>
        </w:rPr>
        <w:t xml:space="preserve">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 (превентивно деловање инспекције)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Cyrl-RS"/>
        </w:rPr>
      </w:pPr>
    </w:p>
    <w:p w:rsidR="005E381E" w:rsidRDefault="00393866">
      <w:pPr>
        <w:pStyle w:val="NoSpacing"/>
        <w:ind w:left="360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 w:eastAsia="sr-Latn-CS"/>
        </w:rPr>
        <w:t>У току 2021</w:t>
      </w:r>
      <w:r w:rsidR="004A683E">
        <w:rPr>
          <w:rFonts w:ascii="Verdana" w:hAnsi="Verdana"/>
          <w:color w:val="auto"/>
          <w:sz w:val="22"/>
          <w:szCs w:val="22"/>
          <w:lang w:val="sr-Cyrl-RS" w:eastAsia="sr-Latn-CS"/>
        </w:rPr>
        <w:t>.</w:t>
      </w:r>
      <w:r w:rsidR="004A683E">
        <w:rPr>
          <w:rFonts w:ascii="Verdana" w:hAnsi="Verdana"/>
          <w:color w:val="auto"/>
          <w:sz w:val="22"/>
          <w:szCs w:val="22"/>
          <w:lang w:val="sr-Latn-RS" w:eastAsia="sr-Latn-CS"/>
        </w:rPr>
        <w:t xml:space="preserve"> </w:t>
      </w:r>
      <w:r w:rsidR="004A683E">
        <w:rPr>
          <w:rFonts w:ascii="Verdana" w:hAnsi="Verdana"/>
          <w:color w:val="auto"/>
          <w:sz w:val="22"/>
          <w:szCs w:val="22"/>
          <w:lang w:val="sr-Cyrl-RS" w:eastAsia="sr-Latn-CS"/>
        </w:rPr>
        <w:t xml:space="preserve">године вршени су превентивни инспекцијски надзори и службене саветодавне посете, са циљем 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>предузимањ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>а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 xml:space="preserve"> превентивних 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>мера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 xml:space="preserve"> и других активности усмерених ка подстицању и подржавању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 xml:space="preserve"> 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>законитости и безбедности пословања и поступања у спречавању настанка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 xml:space="preserve"> 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 xml:space="preserve">штетних последица по законом и другим прописом заштићена 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 xml:space="preserve">природна 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>добра</w:t>
      </w:r>
      <w:r w:rsidR="004A683E">
        <w:rPr>
          <w:rFonts w:ascii="Verdana" w:hAnsi="Verdana" w:cs="ArialMT"/>
          <w:color w:val="auto"/>
          <w:sz w:val="22"/>
          <w:szCs w:val="22"/>
          <w:lang w:val="sr-Cyrl-RS"/>
        </w:rPr>
        <w:t xml:space="preserve"> и рибљи фонд</w:t>
      </w:r>
      <w:r w:rsidR="004A683E">
        <w:rPr>
          <w:rFonts w:ascii="Verdana" w:hAnsi="Verdana" w:cs="ArialMT"/>
          <w:color w:val="auto"/>
          <w:sz w:val="22"/>
          <w:szCs w:val="22"/>
          <w:lang w:val="sr-Latn-CS"/>
        </w:rPr>
        <w:t>.</w:t>
      </w:r>
      <w:r w:rsidR="004A683E">
        <w:rPr>
          <w:rFonts w:ascii="Verdana" w:hAnsi="Verdana"/>
          <w:color w:val="auto"/>
          <w:sz w:val="22"/>
          <w:szCs w:val="22"/>
          <w:lang w:val="sr-Cyrl-RS"/>
        </w:rPr>
        <w:t xml:space="preserve"> У складу са Годишњим планом, као и по захтевима надзираних субјеката редовно, благовремено и детаљно информисала надзиране субјекте у вези примене одредби </w:t>
      </w:r>
      <w:r w:rsidR="004A683E">
        <w:rPr>
          <w:rFonts w:ascii="Verdana" w:hAnsi="Verdana"/>
          <w:color w:val="auto"/>
          <w:sz w:val="22"/>
          <w:szCs w:val="22"/>
          <w:lang w:val="sr-Latn-CS"/>
        </w:rPr>
        <w:t>Закон</w:t>
      </w:r>
      <w:r w:rsidR="004A683E">
        <w:rPr>
          <w:rFonts w:ascii="Verdana" w:hAnsi="Verdana"/>
          <w:color w:val="auto"/>
          <w:sz w:val="22"/>
          <w:szCs w:val="22"/>
          <w:lang w:val="sr-Cyrl-RS"/>
        </w:rPr>
        <w:t>а</w:t>
      </w:r>
      <w:r w:rsidR="004A683E">
        <w:rPr>
          <w:rFonts w:ascii="Verdana" w:hAnsi="Verdana"/>
          <w:color w:val="auto"/>
          <w:sz w:val="22"/>
          <w:szCs w:val="22"/>
          <w:lang w:val="sr-Latn-CS"/>
        </w:rPr>
        <w:t xml:space="preserve"> о заштити природе</w:t>
      </w:r>
      <w:r w:rsidR="004A683E">
        <w:rPr>
          <w:rFonts w:ascii="Verdana" w:hAnsi="Verdana"/>
          <w:color w:val="auto"/>
          <w:sz w:val="22"/>
          <w:szCs w:val="22"/>
          <w:lang w:val="sr-Cyrl-RS"/>
        </w:rPr>
        <w:t xml:space="preserve"> и подзаконских аката донетих на основу наведеног закона и Закона о заштити и одрживом коришћењу рибљег фонда подзаконских аката донетих на основу наведеног закона. Такође, обављани су превентивни надзори као и службене саветодавне посете код управљача заштићених подручја, оператера који се баве прометом заштићених биљних и животињских врста, као и код корисника рибарских подручја и привредних рибара у циљу утврђивања законитости пословања. </w:t>
      </w:r>
    </w:p>
    <w:p w:rsidR="005E381E" w:rsidRDefault="005E381E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Cyrl-R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Н</w:t>
      </w:r>
      <w:r>
        <w:rPr>
          <w:rFonts w:ascii="Verdana" w:hAnsi="Verdana"/>
          <w:b/>
          <w:color w:val="333333"/>
          <w:sz w:val="22"/>
          <w:szCs w:val="22"/>
        </w:rPr>
        <w:t>иво усклађености пословања и поступања надзираних субјеката са законом и другим прописом, који се мери помоћу контролних листи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393866">
      <w:pPr>
        <w:ind w:right="27"/>
        <w:jc w:val="both"/>
        <w:rPr>
          <w:rFonts w:ascii="Verdana" w:hAnsi="Verdana"/>
        </w:rPr>
      </w:pPr>
      <w:r>
        <w:rPr>
          <w:rFonts w:ascii="Verdana" w:hAnsi="Verdana"/>
        </w:rPr>
        <w:t>Током 2021</w:t>
      </w:r>
      <w:r w:rsidR="004A683E">
        <w:rPr>
          <w:rFonts w:ascii="Verdana" w:hAnsi="Verdana"/>
        </w:rPr>
        <w:t xml:space="preserve">. </w:t>
      </w:r>
      <w:proofErr w:type="gramStart"/>
      <w:r w:rsidR="004A683E">
        <w:rPr>
          <w:rFonts w:ascii="Verdana" w:hAnsi="Verdana"/>
        </w:rPr>
        <w:t>године</w:t>
      </w:r>
      <w:proofErr w:type="gramEnd"/>
      <w:r w:rsidR="004A683E">
        <w:rPr>
          <w:rFonts w:ascii="Verdana" w:hAnsi="Verdana"/>
        </w:rPr>
        <w:t xml:space="preserve"> настављен је континуитет у контролама правних субјеката, а и њихово пословање је управним мерама доведено у висок ниво усклађености са законом. Субјекти се обраћају инспекторима у вези са сваком недоумицом у њиховом пословању, како би евентуални пропусти били исправљени и како би њихов рад био у складу са прописима из надлежности </w:t>
      </w:r>
      <w:r w:rsidR="004A683E">
        <w:rPr>
          <w:rFonts w:ascii="Verdana" w:hAnsi="Verdana"/>
          <w:lang w:val="sr-Cyrl-RS"/>
        </w:rPr>
        <w:t xml:space="preserve">Покрајинског секретаријата за урбанизам и </w:t>
      </w:r>
      <w:r w:rsidR="004A683E">
        <w:rPr>
          <w:rFonts w:ascii="Verdana" w:hAnsi="Verdana"/>
        </w:rPr>
        <w:t>заштиту животне средине.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ind w:right="27"/>
        <w:jc w:val="both"/>
        <w:rPr>
          <w:rFonts w:ascii="Verdana" w:hAnsi="Verdana"/>
        </w:rPr>
      </w:pPr>
      <w:r>
        <w:rPr>
          <w:rFonts w:ascii="Verdana" w:hAnsi="Verdana"/>
        </w:rPr>
        <w:t xml:space="preserve">Редовни инспекцијски надзори вршени су са издатим налозима за инспекцијски надзор и надзирани субјекти су о планираним инспекцијским надзорима обавештени на прописани начин и у прописаним роковима сагласно одредбама Закона о инспекцијском надзору. Сами инспекцијски надзори вршени су према контролним листама за одређене области надзора, које </w:t>
      </w:r>
      <w:r>
        <w:rPr>
          <w:rFonts w:ascii="Verdana" w:hAnsi="Verdana"/>
          <w:lang w:val="sr-Cyrl-RS"/>
        </w:rPr>
        <w:t xml:space="preserve">у прописаним роковима преиспитују и </w:t>
      </w:r>
      <w:r>
        <w:rPr>
          <w:rFonts w:ascii="Verdana" w:hAnsi="Verdana"/>
        </w:rPr>
        <w:t xml:space="preserve">по потреби се ажурирају, што се објављује на сајту </w:t>
      </w:r>
      <w:r>
        <w:rPr>
          <w:rFonts w:ascii="Verdana" w:hAnsi="Verdana"/>
          <w:lang w:val="sr-Cyrl-RS"/>
        </w:rPr>
        <w:t xml:space="preserve">Покрајинског секретаријата за урбанизам и </w:t>
      </w:r>
      <w:r>
        <w:rPr>
          <w:rFonts w:ascii="Verdana" w:hAnsi="Verdana"/>
        </w:rPr>
        <w:t>заштиту животне средине</w:t>
      </w:r>
      <w:r>
        <w:rPr>
          <w:rFonts w:ascii="Verdana" w:hAnsi="Verdana"/>
          <w:lang w:val="sr-Cyrl-RS"/>
        </w:rPr>
        <w:t>.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jc w:val="both"/>
      </w:pPr>
      <w:r>
        <w:rPr>
          <w:rFonts w:ascii="Verdana" w:hAnsi="Verdana"/>
        </w:rPr>
        <w:t>У складу са Годишњим планом инспекцијског надзора инспекције за</w:t>
      </w:r>
      <w:r w:rsidR="00393866">
        <w:rPr>
          <w:rFonts w:ascii="Verdana" w:hAnsi="Verdana"/>
        </w:rPr>
        <w:t xml:space="preserve"> заштиту животне средине за 2021</w:t>
      </w:r>
      <w:r>
        <w:rPr>
          <w:rFonts w:ascii="Verdana" w:hAnsi="Verdana"/>
        </w:rPr>
        <w:t>.</w:t>
      </w:r>
      <w:r w:rsidR="00393866">
        <w:rPr>
          <w:rFonts w:ascii="Verdana" w:hAnsi="Verdana"/>
          <w:noProof/>
          <w:lang w:val="sr-Cyrl-RS"/>
        </w:rPr>
        <w:t>и измењ</w:t>
      </w:r>
      <w:r>
        <w:rPr>
          <w:rFonts w:ascii="Verdana" w:hAnsi="Verdana"/>
          <w:noProof/>
          <w:lang w:val="sr-Cyrl-RS"/>
        </w:rPr>
        <w:t>еним околностима због пандемије изаване вирусом</w:t>
      </w:r>
      <w:r>
        <w:t xml:space="preserve"> </w:t>
      </w:r>
      <w:r>
        <w:rPr>
          <w:rFonts w:ascii="Verdana" w:hAnsi="Verdana"/>
        </w:rPr>
        <w:t>COVID-19 годину, обављани су надзори у различитим областима заштите и коришћења природних добара и рибљег фонда.</w:t>
      </w:r>
    </w:p>
    <w:p w:rsidR="005E381E" w:rsidRDefault="005E381E">
      <w:pPr>
        <w:pStyle w:val="NoSpacing"/>
        <w:jc w:val="both"/>
        <w:rPr>
          <w:rFonts w:ascii="Verdana" w:eastAsia="Times New Roman" w:hAnsi="Verdana"/>
          <w:sz w:val="22"/>
          <w:szCs w:val="22"/>
          <w:lang w:val="sr-Latn-CS" w:eastAsia="sr-Latn-CS"/>
        </w:rPr>
      </w:pPr>
    </w:p>
    <w:p w:rsidR="005E381E" w:rsidRDefault="004A683E">
      <w:pPr>
        <w:pStyle w:val="NoSpacing"/>
        <w:ind w:left="360"/>
        <w:jc w:val="both"/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</w:pP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Током </w:t>
      </w:r>
      <w:r w:rsidR="00393866"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2021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.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 године настављен је континуитет у контролама правних субјеката, а и њихово пословање је управним мерама доведено у висок ниво усклађености са законом. Субјекти се обраћају инспекторима у вези са сваком недоумицом у њиховом пословању, како би евентуални пропусти били исправљени и како би њихов рад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био 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у складу са прописима из надлежности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Покрајинског секретаријата за урбанизам и </w:t>
      </w:r>
      <w:r>
        <w:rPr>
          <w:rFonts w:ascii="Verdana" w:hAnsi="Verdana"/>
          <w:color w:val="auto"/>
          <w:sz w:val="22"/>
          <w:szCs w:val="22"/>
        </w:rPr>
        <w:t>заштиту животне средине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  <w:lang w:val="sr-Cyrl-RS" w:eastAsia="sr-Latn-C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 w:cstheme="minorHAnsi"/>
          <w:b/>
          <w:color w:val="auto"/>
          <w:sz w:val="22"/>
          <w:szCs w:val="22"/>
          <w:lang w:val="sr-Cyrl-RS" w:eastAsia="sr-Latn-CS"/>
        </w:rPr>
      </w:pPr>
      <w:r>
        <w:rPr>
          <w:rFonts w:ascii="Verdana" w:hAnsi="Verdana"/>
          <w:b/>
          <w:color w:val="333333"/>
          <w:sz w:val="22"/>
          <w:szCs w:val="22"/>
        </w:rPr>
        <w:t>Број откривених и отклоњених или битно умањених насталих штетних последица по законом заштићена добра, права и интересе (корективно деловање инспекције)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393866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Током 2021</w:t>
      </w:r>
      <w:r w:rsidR="004A683E">
        <w:rPr>
          <w:rFonts w:ascii="Verdana" w:hAnsi="Verdana"/>
        </w:rPr>
        <w:t xml:space="preserve">. године инспектори за заштиту животне средине </w:t>
      </w:r>
      <w:r w:rsidR="004A683E">
        <w:rPr>
          <w:rFonts w:ascii="Verdana" w:hAnsi="Verdana"/>
          <w:lang w:val="sr-Cyrl-RS"/>
        </w:rPr>
        <w:t xml:space="preserve">у одељењу </w:t>
      </w:r>
      <w:r w:rsidR="004A683E">
        <w:rPr>
          <w:rFonts w:ascii="Verdana" w:hAnsi="Verdana"/>
          <w:lang w:val="sr-Cyrl-RS" w:eastAsia="sr-Latn-CS"/>
        </w:rPr>
        <w:t>контроле заштите и коришћења природних добара и рибљег фонда</w:t>
      </w:r>
      <w:r w:rsidR="004A683E">
        <w:rPr>
          <w:rFonts w:ascii="Verdana" w:hAnsi="Verdana"/>
        </w:rPr>
        <w:t xml:space="preserve"> поступали су у складу са својим правима, дужности и овлашћењима у случајевима у којима је на основу утврђеног чињеничног стања доносила решења са наређеним мерама надзираним субјектима за спровођење мера заштите животне средине, сагласно законским прописима из области заштите животне средине. </w:t>
      </w: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Инсп</w:t>
      </w:r>
      <w:r w:rsidR="004745C5">
        <w:rPr>
          <w:rFonts w:ascii="Verdana" w:hAnsi="Verdana"/>
        </w:rPr>
        <w:t>екција je наложила спровођење 40</w:t>
      </w:r>
      <w:r w:rsidR="004C2043">
        <w:rPr>
          <w:rFonts w:ascii="Verdana" w:hAnsi="Verdana"/>
        </w:rPr>
        <w:t>.</w:t>
      </w:r>
      <w:r>
        <w:rPr>
          <w:rFonts w:ascii="Verdana" w:hAnsi="Verdana"/>
        </w:rPr>
        <w:t xml:space="preserve"> мера за отк</w:t>
      </w:r>
      <w:r w:rsidR="004C2043">
        <w:rPr>
          <w:rFonts w:ascii="Verdana" w:hAnsi="Verdana"/>
        </w:rPr>
        <w:t>лањање уочених незаконитости, 2.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забрана</w:t>
      </w:r>
      <w:proofErr w:type="gramEnd"/>
      <w:r>
        <w:rPr>
          <w:rFonts w:ascii="Verdana" w:hAnsi="Verdana"/>
        </w:rPr>
        <w:t xml:space="preserve"> </w:t>
      </w:r>
      <w:r w:rsidR="004C2043">
        <w:rPr>
          <w:rFonts w:ascii="Verdana" w:hAnsi="Verdana"/>
        </w:rPr>
        <w:t xml:space="preserve">вршења активности и </w:t>
      </w:r>
      <w:r>
        <w:rPr>
          <w:rFonts w:ascii="Verdana" w:hAnsi="Verdana"/>
        </w:rPr>
        <w:t>1</w:t>
      </w:r>
      <w:r w:rsidR="004C2043">
        <w:rPr>
          <w:rFonts w:ascii="Verdana" w:hAnsi="Verdana"/>
        </w:rPr>
        <w:t>.</w:t>
      </w:r>
      <w:r>
        <w:rPr>
          <w:rFonts w:ascii="Verdana" w:hAnsi="Verdana"/>
        </w:rPr>
        <w:t xml:space="preserve"> мера о привременом одузимању. </w:t>
      </w:r>
    </w:p>
    <w:p w:rsidR="005E381E" w:rsidRDefault="005E381E">
      <w:pPr>
        <w:ind w:left="-5" w:right="27"/>
        <w:jc w:val="both"/>
        <w:rPr>
          <w:rFonts w:ascii="Verdana" w:hAnsi="Verdana"/>
          <w:sz w:val="24"/>
          <w:szCs w:val="24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Инспектори су извршили инспекцијске надзоре у различитим области</w:t>
      </w:r>
      <w:r>
        <w:rPr>
          <w:rFonts w:ascii="Verdana" w:hAnsi="Verdana"/>
          <w:lang w:val="sr-Cyrl-RS" w:eastAsia="sr-Latn-CS"/>
        </w:rPr>
        <w:t xml:space="preserve"> контроле заштите и коришћења природних добара и рибљег фонда</w:t>
      </w:r>
      <w:r>
        <w:rPr>
          <w:rFonts w:ascii="Verdana" w:hAnsi="Verdana"/>
          <w:lang w:val="sr-Cyrl-RS"/>
        </w:rPr>
        <w:t>,</w:t>
      </w:r>
      <w:r>
        <w:rPr>
          <w:rFonts w:ascii="Verdana" w:hAnsi="Verdana"/>
        </w:rPr>
        <w:t xml:space="preserve"> током којих су откривали и кроз налагање мера отклањали</w:t>
      </w:r>
      <w:r>
        <w:rPr>
          <w:rFonts w:ascii="Verdana" w:hAnsi="Verdana"/>
          <w:lang w:val="sr-Cyrl-RS"/>
        </w:rPr>
        <w:t>,</w:t>
      </w:r>
      <w:r>
        <w:rPr>
          <w:rFonts w:ascii="Verdana" w:hAnsi="Verdana"/>
        </w:rPr>
        <w:t xml:space="preserve"> или битно умањили настале штетне последице по животну средину. </w:t>
      </w:r>
    </w:p>
    <w:p w:rsidR="005E381E" w:rsidRDefault="009A7569">
      <w:pPr>
        <w:pStyle w:val="NoSpacing"/>
        <w:ind w:left="360"/>
        <w:jc w:val="both"/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</w:pPr>
      <w:r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>У току 202</w:t>
      </w:r>
      <w:r>
        <w:rPr>
          <w:rFonts w:ascii="Verdana" w:eastAsia="Times New Roman" w:hAnsi="Verdana"/>
          <w:color w:val="000000" w:themeColor="text1"/>
          <w:sz w:val="22"/>
          <w:szCs w:val="22"/>
          <w:lang w:eastAsia="sr-Latn-CS"/>
        </w:rPr>
        <w:t>1</w:t>
      </w:r>
      <w:r w:rsidR="004A683E"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 xml:space="preserve">. године није било инспекцијских надзора код физичких лица којима је начињена штета од строго заштићених врста дивљих животиња. </w:t>
      </w:r>
    </w:p>
    <w:p w:rsidR="005E381E" w:rsidRDefault="005E381E">
      <w:pPr>
        <w:pStyle w:val="NoSpacing"/>
        <w:ind w:left="360"/>
        <w:jc w:val="both"/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</w:pPr>
    </w:p>
    <w:p w:rsidR="005E381E" w:rsidRDefault="00C771BA">
      <w:pPr>
        <w:pStyle w:val="NoSpacing"/>
        <w:ind w:left="360"/>
        <w:jc w:val="both"/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</w:pPr>
      <w:r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>У току 2021</w:t>
      </w:r>
      <w:r w:rsidR="004A683E"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>. го</w:t>
      </w:r>
      <w:r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>дине извршено је 4</w:t>
      </w:r>
      <w:r w:rsidR="004A683E">
        <w:rPr>
          <w:rFonts w:ascii="Verdana" w:eastAsia="Times New Roman" w:hAnsi="Verdana"/>
          <w:color w:val="000000" w:themeColor="text1"/>
          <w:sz w:val="22"/>
          <w:szCs w:val="22"/>
          <w:lang w:val="sr-Cyrl-RS" w:eastAsia="sr-Latn-CS"/>
        </w:rPr>
        <w:t>4 инспекцијских надзора у правцу спречавања или битног умањења вероватног настанка штетних последица по законом заштићена природна добра (заштићене и строго заштићене дивље биљне и животињске врсте). Пронађене повређене, као и одузете живе јединке заштићених и строго заштићених дивљих животињских врста, које су држане у заточеништву супротно закону, или које су биле предмет нелегалног промета, смештане су у прихватилишта.</w:t>
      </w:r>
    </w:p>
    <w:p w:rsidR="005E381E" w:rsidRDefault="005E381E">
      <w:pPr>
        <w:ind w:right="27"/>
        <w:jc w:val="both"/>
        <w:rPr>
          <w:rFonts w:ascii="Verdana" w:hAnsi="Verdana"/>
        </w:rPr>
      </w:pPr>
    </w:p>
    <w:p w:rsidR="005E381E" w:rsidRDefault="004A683E">
      <w:pPr>
        <w:pStyle w:val="NormalWeb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/>
          <w:b/>
          <w:color w:val="333333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</w:rPr>
        <w:t>Број утврђених нерегистрованих субјеката и мерама спроведеним према њима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C771BA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У 2021</w:t>
      </w:r>
      <w:r w:rsidR="004A683E">
        <w:rPr>
          <w:rFonts w:ascii="Verdana" w:hAnsi="Verdana"/>
        </w:rPr>
        <w:t>. години, инспектори</w:t>
      </w:r>
      <w:r w:rsidR="004A683E">
        <w:rPr>
          <w:rFonts w:ascii="Verdana" w:hAnsi="Verdana"/>
          <w:lang w:val="sr-Cyrl-RS"/>
        </w:rPr>
        <w:t xml:space="preserve"> у одељењу</w:t>
      </w:r>
      <w:r w:rsidR="004A683E">
        <w:t xml:space="preserve"> </w:t>
      </w:r>
      <w:r w:rsidR="004A683E">
        <w:rPr>
          <w:rFonts w:ascii="Verdana" w:hAnsi="Verdana"/>
          <w:lang w:val="sr-Cyrl-RS"/>
        </w:rPr>
        <w:t>контроле заштите и коришћења природних добара и рибљег фонда</w:t>
      </w:r>
      <w:r w:rsidR="004A683E">
        <w:rPr>
          <w:rFonts w:ascii="Verdana" w:hAnsi="Verdana"/>
        </w:rPr>
        <w:t xml:space="preserve"> извршили су </w:t>
      </w:r>
      <w:r w:rsidR="004A683E">
        <w:rPr>
          <w:rFonts w:ascii="Verdana" w:hAnsi="Verdana"/>
          <w:lang w:val="sr-Cyrl-RS"/>
        </w:rPr>
        <w:t xml:space="preserve">1 самосталних </w:t>
      </w:r>
      <w:r w:rsidR="004A683E">
        <w:rPr>
          <w:rFonts w:ascii="Verdana" w:hAnsi="Verdana"/>
        </w:rPr>
        <w:t xml:space="preserve">инспекцијских надзора </w:t>
      </w:r>
      <w:r w:rsidR="004A683E">
        <w:rPr>
          <w:rFonts w:ascii="Verdana" w:hAnsi="Verdana"/>
          <w:lang w:val="sr-Cyrl-RS"/>
        </w:rPr>
        <w:t>и 1 заједничка инспекцијска надзора са другим</w:t>
      </w:r>
      <w:r w:rsidR="009A7569">
        <w:rPr>
          <w:rFonts w:ascii="Verdana" w:hAnsi="Verdana"/>
          <w:lang w:val="sr-Cyrl-RS"/>
        </w:rPr>
        <w:t xml:space="preserve"> инспекцијама, што укупно чини </w:t>
      </w:r>
      <w:r w:rsidR="004A683E">
        <w:rPr>
          <w:rFonts w:ascii="Verdana" w:hAnsi="Verdana"/>
          <w:lang w:val="sr-Cyrl-RS"/>
        </w:rPr>
        <w:t xml:space="preserve">2 инспекцијска надора </w:t>
      </w:r>
      <w:r w:rsidR="004A683E">
        <w:rPr>
          <w:rFonts w:ascii="Verdana" w:hAnsi="Verdana"/>
        </w:rPr>
        <w:t>код нерегистрованих привред</w:t>
      </w:r>
      <w:r w:rsidR="004A683E">
        <w:rPr>
          <w:rFonts w:ascii="Verdana" w:hAnsi="Verdana"/>
          <w:lang w:val="sr-Cyrl-RS"/>
        </w:rPr>
        <w:t>них</w:t>
      </w:r>
      <w:r w:rsidR="004A683E">
        <w:rPr>
          <w:rFonts w:ascii="Verdana" w:hAnsi="Verdana"/>
        </w:rPr>
        <w:t xml:space="preserve"> субјек</w:t>
      </w:r>
      <w:r w:rsidR="004A683E">
        <w:rPr>
          <w:rFonts w:ascii="Verdana" w:hAnsi="Verdana"/>
          <w:lang w:val="sr-Cyrl-RS"/>
        </w:rPr>
        <w:t>а</w:t>
      </w:r>
      <w:r w:rsidR="004A683E">
        <w:rPr>
          <w:rFonts w:ascii="Verdana" w:hAnsi="Verdana"/>
        </w:rPr>
        <w:t>та и према истима су поступали у складу са Законом о инспекцијском надзору.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pStyle w:val="NormalWeb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/>
          <w:b/>
          <w:color w:val="333333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</w:rPr>
        <w:t>Мер</w:t>
      </w:r>
      <w:r>
        <w:rPr>
          <w:rFonts w:ascii="Verdana" w:hAnsi="Verdana"/>
          <w:b/>
          <w:color w:val="333333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333333"/>
          <w:sz w:val="22"/>
          <w:szCs w:val="22"/>
        </w:rPr>
        <w:t xml:space="preserve"> предузете ради уједначавања праксе инспекцијског надзора и њиховом дејству</w:t>
      </w:r>
    </w:p>
    <w:p w:rsidR="005E381E" w:rsidRDefault="005E381E">
      <w:pPr>
        <w:pStyle w:val="NoSpacing"/>
        <w:jc w:val="both"/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pStyle w:val="NoSpacing"/>
        <w:jc w:val="both"/>
        <w:rPr>
          <w:rFonts w:ascii="Verdana" w:eastAsia="Times New Roman" w:hAnsi="Verdana" w:cstheme="minorHAnsi"/>
          <w:color w:val="auto"/>
          <w:sz w:val="22"/>
          <w:szCs w:val="22"/>
          <w:lang w:val="sr-Cyrl-RS" w:eastAsia="sr-Latn-CS"/>
        </w:rPr>
      </w:pPr>
      <w:r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  <w:t>У складу са Законом о инспекцијском надзору, у циљу уједначавања рада инспектора за заштиту животне средине у надзорима су коришћене контролне листе, које се</w:t>
      </w:r>
      <w:r>
        <w:rPr>
          <w:rFonts w:ascii="Verdana" w:eastAsia="Times New Roman" w:hAnsi="Verdana" w:cstheme="minorHAnsi"/>
          <w:color w:val="002060"/>
          <w:sz w:val="22"/>
          <w:szCs w:val="22"/>
          <w:lang w:val="sr-Latn-CS" w:eastAsia="sr-Latn-CS"/>
        </w:rPr>
        <w:t xml:space="preserve"> </w:t>
      </w:r>
      <w:r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  <w:t xml:space="preserve">налазе </w:t>
      </w:r>
      <w:r>
        <w:rPr>
          <w:rFonts w:ascii="Verdana" w:eastAsia="Times New Roman" w:hAnsi="Verdana" w:cs="Times New Roman"/>
          <w:color w:val="auto"/>
          <w:sz w:val="22"/>
          <w:szCs w:val="22"/>
          <w:lang w:val="sr-Cyrl-CS"/>
        </w:rPr>
        <w:t xml:space="preserve">интернет страници: </w:t>
      </w:r>
      <w:hyperlink r:id="rId12" w:history="1">
        <w:r>
          <w:rPr>
            <w:rFonts w:ascii="Verdana" w:eastAsia="Times New Roman" w:hAnsi="Verdana" w:cs="Times New Roman"/>
            <w:color w:val="auto"/>
            <w:sz w:val="22"/>
            <w:szCs w:val="22"/>
            <w:u w:val="single"/>
            <w:lang w:val="sr-Cyrl-CS"/>
          </w:rPr>
          <w:t>http://www.ekourb.vojvodina.gov.rs</w:t>
        </w:r>
      </w:hyperlink>
      <w:r>
        <w:rPr>
          <w:rFonts w:ascii="Verdana" w:eastAsia="Times New Roman" w:hAnsi="Verdana" w:cs="Times New Roman"/>
          <w:color w:val="auto"/>
          <w:sz w:val="22"/>
          <w:szCs w:val="22"/>
        </w:rPr>
        <w:t xml:space="preserve"> </w:t>
      </w:r>
      <w:r>
        <w:rPr>
          <w:rFonts w:ascii="Verdana" w:eastAsia="Times New Roman" w:hAnsi="Verdana" w:cs="Times New Roman"/>
          <w:color w:val="auto"/>
          <w:sz w:val="22"/>
          <w:szCs w:val="22"/>
          <w:lang w:val="sr-Cyrl-RS"/>
        </w:rPr>
        <w:t>Покрајинског секретаријата за урбанизам и заштиту животне средине</w:t>
      </w:r>
      <w:r>
        <w:rPr>
          <w:rFonts w:ascii="Verdana" w:eastAsia="Times New Roman" w:hAnsi="Verdana" w:cs="Times New Roman"/>
          <w:color w:val="auto"/>
          <w:lang w:val="sr-Cyrl-CS"/>
        </w:rPr>
        <w:t>.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  <w:lang w:val="ru-RU"/>
        </w:rPr>
      </w:pPr>
    </w:p>
    <w:p w:rsidR="005E381E" w:rsidRDefault="004A683E">
      <w:pPr>
        <w:pStyle w:val="NoSpacing"/>
        <w:ind w:left="360"/>
        <w:jc w:val="both"/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</w:pP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Министарство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заштите</w:t>
      </w:r>
      <w:r>
        <w:rPr>
          <w:rFonts w:ascii="Verdana" w:eastAsia="Times New Roman" w:hAnsi="Verdana"/>
          <w:color w:val="auto"/>
          <w:sz w:val="22"/>
          <w:szCs w:val="22"/>
          <w:lang w:eastAsia="sr-Latn-CS"/>
        </w:rPr>
        <w:t xml:space="preserve">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животне средине 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иницирало је заједничке инспекцијске надзоре,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са Покрајинском инспекцијом за контролу заштите и коришћења природних добара и рибљег фонда у области заштите и одрживог коришћења рибљег фонда, 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>како би обе инспекције у оквиру својих надлежности извршиле истовремено надзор на рибарским подручјима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 где се сусрећу ингеренције обе инспекцијске службе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 а у циљу ефикаснијег деловања инспекција и спречавања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,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 xml:space="preserve"> или бар смањења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 незаконитог обављања риболова</w:t>
      </w:r>
      <w:r>
        <w:rPr>
          <w:rFonts w:ascii="Verdana" w:eastAsia="Times New Roman" w:hAnsi="Verdana"/>
          <w:color w:val="auto"/>
          <w:sz w:val="22"/>
          <w:szCs w:val="22"/>
          <w:lang w:val="sr-Latn-CS" w:eastAsia="sr-Latn-CS"/>
        </w:rPr>
        <w:t>.</w:t>
      </w:r>
    </w:p>
    <w:p w:rsidR="005E381E" w:rsidRDefault="005E381E">
      <w:pPr>
        <w:pStyle w:val="NoSpacing"/>
        <w:ind w:left="360"/>
        <w:jc w:val="both"/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</w:pPr>
    </w:p>
    <w:p w:rsidR="005E381E" w:rsidRDefault="0068741B">
      <w:pPr>
        <w:pStyle w:val="NoSpacing"/>
        <w:ind w:left="360"/>
        <w:jc w:val="both"/>
        <w:rPr>
          <w:rFonts w:ascii="Verdana" w:eastAsia="Times New Roman" w:hAnsi="Verdana"/>
          <w:color w:val="auto"/>
          <w:sz w:val="22"/>
          <w:szCs w:val="22"/>
          <w:lang w:val="sr-Latn-RS" w:eastAsia="sr-Latn-CS"/>
        </w:rPr>
      </w:pP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У току 2021</w:t>
      </w:r>
      <w:r w:rsidR="004A683E"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. године с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а Р</w:t>
      </w:r>
      <w:r w:rsidR="004A683E"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епубличком инспекцијом за контролу заштите и одрживог коришћења рибљег фонда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није </w:t>
      </w:r>
      <w:r w:rsidR="004A683E"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обављен 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ни</w:t>
      </w:r>
      <w:r w:rsidR="004A683E"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>један теренски инспекцијски надзора на</w:t>
      </w:r>
      <w:r>
        <w:rPr>
          <w:rFonts w:ascii="Verdana" w:eastAsia="Times New Roman" w:hAnsi="Verdana"/>
          <w:color w:val="auto"/>
          <w:sz w:val="22"/>
          <w:szCs w:val="22"/>
          <w:lang w:val="sr-Cyrl-RS" w:eastAsia="sr-Latn-CS"/>
        </w:rPr>
        <w:t xml:space="preserve"> суседним рибарским подручјима из разлога спречености за рад инспектора, услед инфекције изазване вирусом </w:t>
      </w:r>
      <w:r>
        <w:rPr>
          <w:rFonts w:ascii="Verdana" w:eastAsia="Times New Roman" w:hAnsi="Verdana"/>
          <w:color w:val="auto"/>
          <w:sz w:val="22"/>
          <w:szCs w:val="22"/>
          <w:lang w:eastAsia="sr-Latn-CS"/>
        </w:rPr>
        <w:t>COVID-19.</w:t>
      </w:r>
    </w:p>
    <w:p w:rsidR="005E381E" w:rsidRDefault="005E381E">
      <w:pPr>
        <w:pStyle w:val="NoSpacing"/>
        <w:rPr>
          <w:rFonts w:ascii="Verdana" w:eastAsia="Times New Roman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eastAsia="Times New Roman" w:hAnsi="Verdana" w:cstheme="minorHAnsi"/>
          <w:b/>
          <w:color w:val="auto"/>
          <w:sz w:val="22"/>
          <w:szCs w:val="22"/>
          <w:lang w:val="sr-Latn-CS" w:eastAsia="sr-Latn-CS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О</w:t>
      </w:r>
      <w:r>
        <w:rPr>
          <w:rFonts w:ascii="Verdana" w:hAnsi="Verdana"/>
          <w:b/>
          <w:color w:val="333333"/>
          <w:sz w:val="22"/>
          <w:szCs w:val="22"/>
        </w:rPr>
        <w:t>стварењ</w:t>
      </w:r>
      <w:r>
        <w:rPr>
          <w:rFonts w:ascii="Verdana" w:hAnsi="Verdana"/>
          <w:b/>
          <w:color w:val="333333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333333"/>
          <w:sz w:val="22"/>
          <w:szCs w:val="22"/>
        </w:rPr>
        <w:t xml:space="preserve"> плана и ваљаности планирања инспекцијског надзора, нарочито о односу редовних и ванредних инспекцијских надзора, броју редовних инспекцијских надзора који нису извршени и разлозима за то, као и о броју допунских налога за инспекцијски надзор</w:t>
      </w:r>
    </w:p>
    <w:p w:rsidR="005E381E" w:rsidRDefault="005E381E">
      <w:pPr>
        <w:rPr>
          <w:rFonts w:ascii="Verdana" w:hAnsi="Verdana" w:cstheme="minorHAnsi"/>
          <w:lang w:val="sr-Latn-CS" w:eastAsia="sr-Latn-CS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Полазећи од обавезе која проистиче из члана 10. Закона о инспекцијском надзору, сачињен је Годишњи план инспекцијск</w:t>
      </w:r>
      <w:r>
        <w:rPr>
          <w:rFonts w:ascii="Verdana" w:hAnsi="Verdana"/>
          <w:lang w:val="sr-Cyrl-RS"/>
        </w:rPr>
        <w:t>их</w:t>
      </w:r>
      <w:r>
        <w:rPr>
          <w:rFonts w:ascii="Verdana" w:hAnsi="Verdana"/>
        </w:rPr>
        <w:t xml:space="preserve"> надзора инспекције за</w:t>
      </w:r>
      <w:r w:rsidR="0049741F">
        <w:rPr>
          <w:rFonts w:ascii="Verdana" w:hAnsi="Verdana"/>
        </w:rPr>
        <w:t xml:space="preserve"> заштиту животне средине за 2021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годину</w:t>
      </w:r>
      <w:proofErr w:type="gramEnd"/>
      <w:r>
        <w:rPr>
          <w:rFonts w:ascii="Verdana" w:hAnsi="Verdana"/>
        </w:rPr>
        <w:t>, који је одобрен од стране Координационе комисије Владе Р</w:t>
      </w:r>
      <w:r>
        <w:rPr>
          <w:rFonts w:ascii="Verdana" w:hAnsi="Verdana"/>
          <w:lang w:val="sr-Cyrl-RS"/>
        </w:rPr>
        <w:t>епублике Србије</w:t>
      </w:r>
      <w:r>
        <w:rPr>
          <w:rFonts w:ascii="Verdana" w:hAnsi="Verdana"/>
        </w:rPr>
        <w:t>.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 xml:space="preserve">Редовни инспекцијски </w:t>
      </w:r>
      <w:r>
        <w:rPr>
          <w:rFonts w:ascii="Verdana" w:hAnsi="Verdana"/>
          <w:lang w:val="sr-Cyrl-RS"/>
        </w:rPr>
        <w:t>надзори</w:t>
      </w:r>
      <w:r>
        <w:rPr>
          <w:rFonts w:ascii="Verdana" w:hAnsi="Verdana"/>
        </w:rPr>
        <w:t xml:space="preserve"> вршили су се према контролним листама</w:t>
      </w:r>
      <w:r>
        <w:rPr>
          <w:rFonts w:ascii="Verdana" w:hAnsi="Verdana"/>
          <w:lang w:val="sr-Cyrl-RS"/>
        </w:rPr>
        <w:t>,</w:t>
      </w:r>
      <w:r>
        <w:rPr>
          <w:rFonts w:ascii="Verdana" w:hAnsi="Verdana"/>
        </w:rPr>
        <w:t xml:space="preserve"> које су објављене на интернет страници: http://www.ekourb.vojvodina.gov.rs Покрајинског секретаријата за урбанизам и заштиту животне средине.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У складу са наведеним плановима инспекцијск</w:t>
      </w:r>
      <w:r>
        <w:rPr>
          <w:rFonts w:ascii="Verdana" w:hAnsi="Verdana"/>
          <w:lang w:val="sr-Cyrl-RS"/>
        </w:rPr>
        <w:t>их</w:t>
      </w:r>
      <w:r>
        <w:rPr>
          <w:rFonts w:ascii="Verdana" w:hAnsi="Verdana"/>
        </w:rPr>
        <w:t xml:space="preserve"> надзора, инспектори су поред редовних, обављали и ванредне инспекцијске надзоре.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pStyle w:val="ListParagraph"/>
        <w:ind w:left="360"/>
        <w:jc w:val="both"/>
        <w:rPr>
          <w:rFonts w:ascii="Verdana" w:hAnsi="Verdana"/>
          <w:bCs/>
          <w:sz w:val="22"/>
          <w:szCs w:val="22"/>
          <w:lang w:val="sr-Cyrl-RS"/>
        </w:rPr>
      </w:pPr>
      <w:r>
        <w:rPr>
          <w:rFonts w:ascii="Verdana" w:hAnsi="Verdana"/>
          <w:sz w:val="22"/>
          <w:szCs w:val="22"/>
          <w:lang w:val="sr-Cyrl-CS"/>
        </w:rPr>
        <w:t xml:space="preserve">У складу са </w:t>
      </w:r>
      <w:r>
        <w:rPr>
          <w:rFonts w:ascii="Verdana" w:hAnsi="Verdana"/>
          <w:bCs/>
          <w:sz w:val="22"/>
          <w:szCs w:val="22"/>
          <w:lang w:val="sr-Cyrl-RS"/>
        </w:rPr>
        <w:t xml:space="preserve">Годишњим </w:t>
      </w:r>
      <w:r>
        <w:rPr>
          <w:rFonts w:ascii="Verdana" w:hAnsi="Verdana"/>
          <w:bCs/>
          <w:sz w:val="22"/>
          <w:szCs w:val="22"/>
          <w:lang w:val="sr-Latn-CS"/>
        </w:rPr>
        <w:t>План</w:t>
      </w:r>
      <w:r>
        <w:rPr>
          <w:rFonts w:ascii="Verdana" w:hAnsi="Verdana"/>
          <w:bCs/>
          <w:sz w:val="22"/>
          <w:szCs w:val="22"/>
          <w:lang w:val="sr-Cyrl-RS"/>
        </w:rPr>
        <w:t>ом</w:t>
      </w:r>
      <w:r>
        <w:rPr>
          <w:rFonts w:ascii="Verdana" w:hAnsi="Verdana"/>
          <w:bCs/>
          <w:sz w:val="22"/>
          <w:szCs w:val="22"/>
          <w:lang w:val="sr-Latn-CS"/>
        </w:rPr>
        <w:t xml:space="preserve"> инс</w:t>
      </w:r>
      <w:r>
        <w:rPr>
          <w:rFonts w:ascii="Verdana" w:hAnsi="Verdana"/>
          <w:bCs/>
          <w:sz w:val="22"/>
          <w:szCs w:val="22"/>
          <w:lang w:val="sr-Cyrl-RS"/>
        </w:rPr>
        <w:t>п</w:t>
      </w:r>
      <w:r w:rsidR="0049741F">
        <w:rPr>
          <w:rFonts w:ascii="Verdana" w:hAnsi="Verdana"/>
          <w:bCs/>
          <w:sz w:val="22"/>
          <w:szCs w:val="22"/>
          <w:lang w:val="sr-Latn-CS"/>
        </w:rPr>
        <w:t>екцијског надзора за 2021</w:t>
      </w:r>
      <w:r>
        <w:rPr>
          <w:rFonts w:ascii="Verdana" w:hAnsi="Verdana"/>
          <w:bCs/>
          <w:sz w:val="22"/>
          <w:szCs w:val="22"/>
          <w:lang w:val="sr-Latn-CS"/>
        </w:rPr>
        <w:t>. годину</w:t>
      </w:r>
      <w:r>
        <w:rPr>
          <w:rFonts w:ascii="Verdana" w:hAnsi="Verdana"/>
          <w:bCs/>
          <w:sz w:val="22"/>
          <w:szCs w:val="22"/>
          <w:lang w:val="sr-Cyrl-RS"/>
        </w:rPr>
        <w:t xml:space="preserve">, </w:t>
      </w:r>
      <w:r>
        <w:rPr>
          <w:rFonts w:ascii="Verdana" w:hAnsi="Verdana"/>
          <w:sz w:val="22"/>
          <w:szCs w:val="22"/>
          <w:lang w:val="sr-Cyrl-CS"/>
        </w:rPr>
        <w:t>извршени су:</w:t>
      </w:r>
    </w:p>
    <w:p w:rsidR="005E381E" w:rsidRDefault="004A683E">
      <w:pPr>
        <w:pStyle w:val="NoSpacing"/>
        <w:numPr>
          <w:ilvl w:val="0"/>
          <w:numId w:val="11"/>
        </w:numPr>
        <w:ind w:left="1080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 xml:space="preserve">Инспекцијски надзори код управљача заштићених подручја 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код корисника заштићених подручја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код оператера који се баве прометом заштићених биљних и животињских врста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везани за спровођење ЦИТЕС конвенције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везани за поступање са заштићеним дивљим врстама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код држаоца заштићених врста дивљих животиња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у Зоо вртовима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над корисницима рибарских подручја на територији АПВ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надзори рибарских подручја на територији АПВ</w:t>
      </w:r>
    </w:p>
    <w:p w:rsidR="005E381E" w:rsidRDefault="004A683E">
      <w:pPr>
        <w:pStyle w:val="NoSpacing"/>
        <w:numPr>
          <w:ilvl w:val="0"/>
          <w:numId w:val="11"/>
        </w:numPr>
        <w:ind w:left="1080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Инспекцијски надзор код привредних рибара</w:t>
      </w:r>
    </w:p>
    <w:p w:rsidR="005E381E" w:rsidRDefault="005E381E">
      <w:pPr>
        <w:pStyle w:val="NoSpacing"/>
        <w:ind w:left="360"/>
        <w:rPr>
          <w:rFonts w:ascii="Verdana" w:hAnsi="Verdana"/>
          <w:color w:val="auto"/>
          <w:sz w:val="22"/>
          <w:szCs w:val="22"/>
          <w:lang w:val="sr-Cyrl-RS"/>
        </w:rPr>
      </w:pPr>
    </w:p>
    <w:p w:rsidR="005E381E" w:rsidRDefault="004A683E">
      <w:pPr>
        <w:pStyle w:val="NoSpacing"/>
        <w:ind w:left="360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Оп</w:t>
      </w:r>
      <w:r w:rsidR="001D26C8">
        <w:rPr>
          <w:rFonts w:ascii="Verdana" w:hAnsi="Verdana"/>
          <w:color w:val="auto"/>
          <w:sz w:val="22"/>
          <w:szCs w:val="22"/>
          <w:lang w:val="sr-Cyrl-RS"/>
        </w:rPr>
        <w:t>еративним планом Одељења за 2021</w:t>
      </w:r>
      <w:r>
        <w:rPr>
          <w:rFonts w:ascii="Verdana" w:hAnsi="Verdana"/>
          <w:color w:val="auto"/>
          <w:sz w:val="22"/>
          <w:szCs w:val="22"/>
          <w:lang w:val="sr-Cyrl-RS"/>
        </w:rPr>
        <w:t>. годину планирано је 400</w:t>
      </w:r>
      <w:r w:rsidR="006721EF">
        <w:rPr>
          <w:rFonts w:ascii="Verdana" w:hAnsi="Verdana"/>
          <w:color w:val="auto"/>
          <w:sz w:val="22"/>
          <w:szCs w:val="22"/>
        </w:rPr>
        <w:t>.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 инспекцијских надзора, као и одређени проценат ванредних, контролних и прев</w:t>
      </w:r>
      <w:r w:rsidR="006721EF">
        <w:rPr>
          <w:rFonts w:ascii="Verdana" w:hAnsi="Verdana"/>
          <w:color w:val="auto"/>
          <w:sz w:val="22"/>
          <w:szCs w:val="22"/>
          <w:lang w:val="sr-Cyrl-RS"/>
        </w:rPr>
        <w:t>ентивних инспекцијских надзора.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</w:t>
      </w:r>
      <w:r w:rsidR="001D26C8">
        <w:rPr>
          <w:rFonts w:ascii="Verdana" w:hAnsi="Verdana"/>
          <w:color w:val="auto"/>
          <w:sz w:val="22"/>
          <w:szCs w:val="22"/>
          <w:lang w:val="sr-Cyrl-RS"/>
        </w:rPr>
        <w:t>рој инспекцијских надзора у 2021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. години: </w:t>
      </w:r>
      <w:r w:rsidR="00744DD9">
        <w:rPr>
          <w:rFonts w:ascii="Verdana" w:hAnsi="Verdana"/>
          <w:color w:val="auto"/>
          <w:sz w:val="22"/>
          <w:szCs w:val="22"/>
        </w:rPr>
        <w:t>401</w:t>
      </w:r>
      <w:r w:rsidR="00715464">
        <w:rPr>
          <w:rFonts w:ascii="Verdana" w:hAnsi="Verdana"/>
          <w:color w:val="auto"/>
          <w:sz w:val="22"/>
          <w:szCs w:val="22"/>
        </w:rPr>
        <w:t>.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Број редов</w:t>
      </w:r>
      <w:r w:rsidR="00744DD9">
        <w:rPr>
          <w:rFonts w:ascii="Verdana" w:hAnsi="Verdana"/>
          <w:color w:val="auto"/>
          <w:sz w:val="22"/>
          <w:szCs w:val="22"/>
          <w:lang w:val="sr-Cyrl-RS"/>
        </w:rPr>
        <w:t>них инспекцијских надзора у 2021</w:t>
      </w:r>
      <w:r>
        <w:rPr>
          <w:rFonts w:ascii="Verdana" w:hAnsi="Verdana"/>
          <w:color w:val="auto"/>
          <w:sz w:val="22"/>
          <w:szCs w:val="22"/>
          <w:lang w:val="sr-Cyrl-RS"/>
        </w:rPr>
        <w:t>.</w:t>
      </w:r>
      <w:r w:rsidR="00715464">
        <w:rPr>
          <w:rFonts w:ascii="Verdana" w:hAnsi="Verdana"/>
          <w:color w:val="auto"/>
          <w:sz w:val="22"/>
          <w:szCs w:val="22"/>
          <w:lang w:val="sr-Cyrl-RS"/>
        </w:rPr>
        <w:t xml:space="preserve"> години: 134</w:t>
      </w:r>
      <w:r w:rsidR="00715464">
        <w:rPr>
          <w:rFonts w:ascii="Verdana" w:hAnsi="Verdana"/>
          <w:color w:val="auto"/>
          <w:sz w:val="22"/>
          <w:szCs w:val="22"/>
        </w:rPr>
        <w:t>.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Број ванред</w:t>
      </w:r>
      <w:r w:rsidR="006721EF">
        <w:rPr>
          <w:rFonts w:ascii="Verdana" w:hAnsi="Verdana"/>
          <w:color w:val="auto"/>
          <w:sz w:val="22"/>
          <w:szCs w:val="22"/>
          <w:lang w:val="sr-Cyrl-RS"/>
        </w:rPr>
        <w:t>них инспекцијских надзора у 2021</w:t>
      </w:r>
      <w:r w:rsidR="00715464">
        <w:rPr>
          <w:rFonts w:ascii="Verdana" w:hAnsi="Verdana"/>
          <w:color w:val="auto"/>
          <w:sz w:val="22"/>
          <w:szCs w:val="22"/>
          <w:lang w:val="sr-Cyrl-RS"/>
        </w:rPr>
        <w:t>. години:</w:t>
      </w:r>
      <w:r w:rsidR="00715464">
        <w:rPr>
          <w:rFonts w:ascii="Verdana" w:hAnsi="Verdana"/>
          <w:color w:val="auto"/>
          <w:sz w:val="22"/>
          <w:szCs w:val="22"/>
        </w:rPr>
        <w:t xml:space="preserve"> </w:t>
      </w:r>
      <w:r w:rsidR="00715464">
        <w:rPr>
          <w:rFonts w:ascii="Verdana" w:hAnsi="Verdana"/>
          <w:color w:val="auto"/>
          <w:sz w:val="22"/>
          <w:szCs w:val="22"/>
          <w:lang w:val="sr-Cyrl-RS"/>
        </w:rPr>
        <w:t>190</w:t>
      </w:r>
      <w:r w:rsidR="00715464">
        <w:rPr>
          <w:rFonts w:ascii="Verdana" w:hAnsi="Verdana"/>
          <w:color w:val="auto"/>
          <w:sz w:val="22"/>
          <w:szCs w:val="22"/>
        </w:rPr>
        <w:t>.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Број контрол</w:t>
      </w:r>
      <w:r w:rsidR="006721EF">
        <w:rPr>
          <w:rFonts w:ascii="Verdana" w:hAnsi="Verdana"/>
          <w:color w:val="auto"/>
          <w:sz w:val="22"/>
          <w:szCs w:val="22"/>
          <w:lang w:val="sr-Cyrl-RS"/>
        </w:rPr>
        <w:t>них инспекцијских надзора у 2021</w:t>
      </w:r>
      <w:r w:rsidR="00715464">
        <w:rPr>
          <w:rFonts w:ascii="Verdana" w:hAnsi="Verdana"/>
          <w:color w:val="auto"/>
          <w:sz w:val="22"/>
          <w:szCs w:val="22"/>
          <w:lang w:val="sr-Cyrl-RS"/>
        </w:rPr>
        <w:t>. години: 78.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Број превентивних инспекц</w:t>
      </w:r>
      <w:r w:rsidR="00715464">
        <w:rPr>
          <w:rFonts w:ascii="Verdana" w:hAnsi="Verdana"/>
          <w:color w:val="auto"/>
          <w:sz w:val="22"/>
          <w:szCs w:val="22"/>
          <w:lang w:val="sr-Cyrl-RS"/>
        </w:rPr>
        <w:t>ијских надзора у 2020. години: 4</w:t>
      </w:r>
    </w:p>
    <w:p w:rsidR="005E381E" w:rsidRDefault="004A683E">
      <w:pPr>
        <w:pStyle w:val="NoSpacing"/>
        <w:numPr>
          <w:ilvl w:val="0"/>
          <w:numId w:val="12"/>
        </w:numPr>
        <w:ind w:left="947" w:hanging="227"/>
        <w:jc w:val="both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Број допунских инспекцијски надзора у 2020. години: 0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NoSpacing"/>
        <w:ind w:left="360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 xml:space="preserve">План Рада урађен </w:t>
      </w:r>
      <w:r>
        <w:rPr>
          <w:rFonts w:ascii="Verdana" w:hAnsi="Verdana"/>
          <w:color w:val="auto"/>
          <w:sz w:val="22"/>
          <w:szCs w:val="22"/>
        </w:rPr>
        <w:t xml:space="preserve">je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у складу са потребама надзора у овој области, односно захтевима надзираних субјеката, али и реалним могућностима људских ресурса са којима ова Инспекција располаже и објективним околностима изаваним пандемијом вируса </w:t>
      </w:r>
      <w:r>
        <w:rPr>
          <w:rFonts w:ascii="Verdana" w:hAnsi="Verdana"/>
          <w:color w:val="auto"/>
          <w:sz w:val="22"/>
          <w:szCs w:val="22"/>
          <w:lang w:val="sr-Latn-RS"/>
        </w:rPr>
        <w:t>COVID-19</w:t>
      </w:r>
      <w:r>
        <w:rPr>
          <w:rFonts w:ascii="Verdana" w:hAnsi="Verdana"/>
          <w:color w:val="auto"/>
          <w:sz w:val="22"/>
          <w:szCs w:val="22"/>
          <w:lang w:val="sr-Cyrl-RS"/>
        </w:rPr>
        <w:t>.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ListParagraph"/>
        <w:numPr>
          <w:ilvl w:val="0"/>
          <w:numId w:val="10"/>
        </w:numPr>
        <w:shd w:val="clear" w:color="auto" w:fill="FFD966" w:themeFill="accent4" w:themeFillTint="99"/>
        <w:spacing w:line="259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Н</w:t>
      </w:r>
      <w:r>
        <w:rPr>
          <w:rFonts w:ascii="Verdana" w:hAnsi="Verdana"/>
          <w:b/>
          <w:color w:val="333333"/>
          <w:sz w:val="22"/>
          <w:szCs w:val="22"/>
        </w:rPr>
        <w:t>иво координације инспекцијског надзора са инспекцијским надзором кога врше друге инспекције</w:t>
      </w:r>
    </w:p>
    <w:p w:rsidR="005E381E" w:rsidRDefault="005E381E">
      <w:pPr>
        <w:pStyle w:val="Default"/>
        <w:ind w:left="360"/>
        <w:jc w:val="both"/>
        <w:rPr>
          <w:rFonts w:ascii="Verdana" w:eastAsiaTheme="minorHAnsi" w:hAnsi="Verdana" w:cstheme="minorBidi"/>
          <w:color w:val="auto"/>
          <w:sz w:val="22"/>
          <w:szCs w:val="22"/>
          <w:lang w:val="en-US" w:eastAsia="en-US"/>
        </w:rPr>
      </w:pPr>
    </w:p>
    <w:p w:rsidR="005E381E" w:rsidRDefault="00744DD9">
      <w:pPr>
        <w:pStyle w:val="Default"/>
        <w:ind w:left="360"/>
        <w:jc w:val="both"/>
        <w:rPr>
          <w:rFonts w:ascii="Verdana" w:hAnsi="Verdana"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Током 2021</w:t>
      </w:r>
      <w:r w:rsidR="004A683E">
        <w:rPr>
          <w:rFonts w:ascii="Verdana" w:hAnsi="Verdana"/>
          <w:color w:val="auto"/>
          <w:sz w:val="22"/>
          <w:szCs w:val="22"/>
          <w:lang w:val="sr-Cyrl-RS"/>
        </w:rPr>
        <w:t>. године ко</w:t>
      </w:r>
      <w:r w:rsidR="004A683E">
        <w:rPr>
          <w:rFonts w:ascii="Verdana" w:hAnsi="Verdana"/>
          <w:color w:val="auto"/>
          <w:sz w:val="22"/>
          <w:szCs w:val="22"/>
          <w:lang w:val="en-US"/>
        </w:rPr>
        <w:t>o</w:t>
      </w:r>
      <w:r w:rsidR="004A683E">
        <w:rPr>
          <w:rFonts w:ascii="Verdana" w:hAnsi="Verdana"/>
          <w:color w:val="auto"/>
          <w:sz w:val="22"/>
          <w:szCs w:val="22"/>
          <w:lang w:val="sr-Cyrl-RS"/>
        </w:rPr>
        <w:t>рдинација инспекцијског надзора у области заштите природних добара и рибљег фонда са инспекцијским надзором кога врше друге инспекције обављала се кроз реализацију заједничких акција сагласно одредбама Закона о инспекцијском надзору.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jc w:val="both"/>
        <w:rPr>
          <w:rFonts w:ascii="Verdana" w:hAnsi="Verdana" w:cstheme="minorHAnsi"/>
          <w:b/>
          <w:color w:val="auto"/>
          <w:sz w:val="22"/>
          <w:szCs w:val="22"/>
          <w:lang w:val="sr-Cyrl-CS"/>
        </w:rPr>
      </w:pPr>
      <w:r>
        <w:rPr>
          <w:rFonts w:ascii="Verdana" w:hAnsi="Verdana"/>
          <w:b/>
          <w:color w:val="333333"/>
          <w:sz w:val="22"/>
          <w:szCs w:val="22"/>
        </w:rPr>
        <w:t>Материјални, технички и кадровски ресурси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ind w:left="-5" w:right="27"/>
        <w:jc w:val="both"/>
        <w:rPr>
          <w:rFonts w:ascii="Verdana" w:hAnsi="Verdana"/>
          <w:lang w:val="sr-Cyrl-RS"/>
        </w:rPr>
      </w:pPr>
      <w:r>
        <w:rPr>
          <w:rFonts w:ascii="Verdana" w:hAnsi="Verdana"/>
        </w:rPr>
        <w:t>За реализацију Годишњег плана инспекцијског надзора за 2020</w:t>
      </w:r>
      <w:r w:rsidR="00744DD9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годину</w:t>
      </w:r>
      <w:proofErr w:type="gramEnd"/>
      <w:r>
        <w:rPr>
          <w:rFonts w:ascii="Verdana" w:hAnsi="Verdana"/>
        </w:rPr>
        <w:t xml:space="preserve"> инспекторима за заштиту животне средине обезбеђена су службена возила за вршење инспекцијских надзора на целој територији </w:t>
      </w:r>
      <w:r>
        <w:rPr>
          <w:rFonts w:ascii="Verdana" w:hAnsi="Verdana"/>
          <w:lang w:val="sr-Cyrl-RS"/>
        </w:rPr>
        <w:t>Аутономне Покрајине Војводине.</w:t>
      </w: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Свим инспекторима за заштиту животне средине била су обезбеђена комуникациона средства (мобилни телефони и интернет), материјално-техничка средства, што се позитивно одразило на квалитет и ефикасност поступања.</w:t>
      </w:r>
    </w:p>
    <w:p w:rsidR="005E381E" w:rsidRDefault="005E381E">
      <w:pPr>
        <w:jc w:val="both"/>
        <w:rPr>
          <w:rFonts w:ascii="Verdana" w:hAnsi="Verdana"/>
        </w:rPr>
      </w:pPr>
    </w:p>
    <w:p w:rsidR="005E381E" w:rsidRDefault="004A683E">
      <w:pPr>
        <w:pStyle w:val="NoSpacing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  <w:lang w:val="sr-Cyrl-RS"/>
        </w:rPr>
        <w:t xml:space="preserve">Уочена је потреба за </w:t>
      </w:r>
      <w:r>
        <w:rPr>
          <w:rFonts w:ascii="Verdana" w:hAnsi="Verdana" w:cstheme="minorHAnsi"/>
          <w:color w:val="auto"/>
          <w:sz w:val="22"/>
          <w:szCs w:val="22"/>
        </w:rPr>
        <w:t>побољшањем материјално-техничких средстава и опреме, а све у циљу ефикаснијег и делотворнијег рада Инспекције за заштиту животне средине.</w:t>
      </w:r>
    </w:p>
    <w:p w:rsidR="005E381E" w:rsidRDefault="005E381E">
      <w:pPr>
        <w:jc w:val="both"/>
        <w:rPr>
          <w:rFonts w:ascii="Verdana" w:hAnsi="Verdana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Према постојећој систематизацији радних места Сектора за </w:t>
      </w:r>
      <w:r>
        <w:rPr>
          <w:rFonts w:ascii="Verdana" w:hAnsi="Verdana"/>
          <w:lang w:val="sr-Cyrl-RS"/>
        </w:rPr>
        <w:t>инспекцијске послове</w:t>
      </w:r>
      <w:r>
        <w:rPr>
          <w:rFonts w:ascii="Verdana" w:hAnsi="Verdana"/>
        </w:rPr>
        <w:t xml:space="preserve">, у </w:t>
      </w:r>
      <w:r>
        <w:rPr>
          <w:rFonts w:ascii="Verdana" w:hAnsi="Verdana"/>
          <w:lang w:val="sr-Cyrl-RS"/>
        </w:rPr>
        <w:t xml:space="preserve">одељењу за контролу заштите и коришћења природних добара и рибљег фонда </w:t>
      </w:r>
      <w:r>
        <w:rPr>
          <w:rFonts w:ascii="Verdana" w:hAnsi="Verdana"/>
        </w:rPr>
        <w:t>систематизовано је укупно 8</w:t>
      </w:r>
      <w:r w:rsidR="00744DD9">
        <w:rPr>
          <w:rFonts w:ascii="Verdana" w:hAnsi="Verdana"/>
        </w:rPr>
        <w:t>.</w:t>
      </w:r>
      <w:r>
        <w:rPr>
          <w:rFonts w:ascii="Verdana" w:hAnsi="Verdana"/>
        </w:rPr>
        <w:t xml:space="preserve"> радна места инспектора за заштиту животне средине са седиштем рада у 3</w:t>
      </w:r>
      <w:r w:rsidR="00744DD9">
        <w:rPr>
          <w:rFonts w:ascii="Verdana" w:hAnsi="Verdana"/>
        </w:rPr>
        <w:t>.</w:t>
      </w:r>
      <w:r>
        <w:rPr>
          <w:rFonts w:ascii="Verdana" w:hAnsi="Verdana"/>
        </w:rPr>
        <w:t xml:space="preserve"> града/општине на територији Аутономне Покрајине Војводине, и то у: Нови Сад (4), Вршац (1)</w:t>
      </w:r>
      <w:r>
        <w:rPr>
          <w:rFonts w:ascii="Verdana" w:hAnsi="Verdana"/>
          <w:lang w:val="sr-Cyrl-RS"/>
        </w:rPr>
        <w:t>, Суботица (3)</w:t>
      </w:r>
      <w:r>
        <w:rPr>
          <w:rFonts w:ascii="Verdana" w:hAnsi="Verdana"/>
        </w:rPr>
        <w:t>.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rPr>
          <w:rFonts w:ascii="Verdana" w:hAnsi="Verdana" w:cstheme="minorHAnsi"/>
          <w:b/>
          <w:color w:val="auto"/>
          <w:sz w:val="22"/>
          <w:szCs w:val="22"/>
          <w:lang w:val="sr-Latn-CS" w:eastAsia="sr-Latn-CS"/>
        </w:rPr>
      </w:pPr>
      <w:r>
        <w:rPr>
          <w:rFonts w:ascii="Verdana" w:hAnsi="Verdana"/>
          <w:b/>
          <w:color w:val="333333"/>
          <w:sz w:val="22"/>
          <w:szCs w:val="22"/>
        </w:rPr>
        <w:t>Придржавањ</w:t>
      </w:r>
      <w:r>
        <w:rPr>
          <w:rFonts w:ascii="Verdana" w:hAnsi="Verdana"/>
          <w:b/>
          <w:color w:val="333333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333333"/>
          <w:sz w:val="22"/>
          <w:szCs w:val="22"/>
        </w:rPr>
        <w:t xml:space="preserve"> рокова прописаних за поступање инспекције</w:t>
      </w:r>
    </w:p>
    <w:p w:rsidR="005E381E" w:rsidRDefault="005E381E">
      <w:pPr>
        <w:pStyle w:val="NoSpacing"/>
        <w:jc w:val="both"/>
        <w:rPr>
          <w:rFonts w:ascii="Verdana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  <w:lang w:val="sr-Cyrl-RS"/>
        </w:rPr>
        <w:t>Покрајински</w:t>
      </w:r>
      <w:r>
        <w:rPr>
          <w:rFonts w:ascii="Verdana" w:hAnsi="Verdana"/>
        </w:rPr>
        <w:t xml:space="preserve"> инспектори за заштиту животне средине у одељењу за контролу заштите и коришћења природних добара и рибљег фонда </w:t>
      </w:r>
      <w:r>
        <w:rPr>
          <w:rFonts w:ascii="Verdana" w:hAnsi="Verdana"/>
          <w:lang w:val="sr-Cyrl-RS"/>
        </w:rPr>
        <w:t xml:space="preserve">у </w:t>
      </w:r>
      <w:r w:rsidR="00744DD9">
        <w:rPr>
          <w:rFonts w:ascii="Verdana" w:hAnsi="Verdana"/>
        </w:rPr>
        <w:t>2021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години</w:t>
      </w:r>
      <w:proofErr w:type="gramEnd"/>
      <w:r>
        <w:rPr>
          <w:rFonts w:ascii="Verdana" w:hAnsi="Verdana"/>
        </w:rPr>
        <w:t xml:space="preserve"> у свему су се придржавали рокова прописаних Законом о инспекцијском надзору и Законом о општем управном поступку. 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4A683E">
      <w:pPr>
        <w:pStyle w:val="ListParagraph"/>
        <w:numPr>
          <w:ilvl w:val="0"/>
          <w:numId w:val="10"/>
        </w:numPr>
        <w:shd w:val="clear" w:color="auto" w:fill="FFD966" w:themeFill="accent4" w:themeFillTint="99"/>
        <w:ind w:left="432" w:right="29" w:hanging="43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З</w:t>
      </w:r>
      <w:r>
        <w:rPr>
          <w:rFonts w:ascii="Verdana" w:hAnsi="Verdana"/>
          <w:b/>
          <w:color w:val="333333"/>
          <w:sz w:val="22"/>
          <w:szCs w:val="22"/>
        </w:rPr>
        <w:t>аконитост управних аката донетих у инспекцијском надзору (број другостепених поступака, њихов исход, број покренутих управних спорова и њихов исход)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  <w:lang w:val="sr-Latn-CS" w:eastAsia="sr-Latn-CS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На решења инспектора одељења за контролу заштите и коришћења природ</w:t>
      </w:r>
      <w:r w:rsidR="006721EF">
        <w:rPr>
          <w:rFonts w:ascii="Verdana" w:hAnsi="Verdana"/>
        </w:rPr>
        <w:t>них добара и рибљег фонда у 2021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години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lang w:val="sr-Cyrl-RS"/>
        </w:rPr>
        <w:t xml:space="preserve">није </w:t>
      </w:r>
      <w:r>
        <w:rPr>
          <w:rFonts w:ascii="Verdana" w:hAnsi="Verdana"/>
        </w:rPr>
        <w:t>уложена ни</w:t>
      </w:r>
      <w:r>
        <w:rPr>
          <w:rFonts w:ascii="Verdana" w:hAnsi="Verdana"/>
          <w:lang w:val="sr-Cyrl-RS"/>
        </w:rPr>
        <w:t xml:space="preserve"> </w:t>
      </w:r>
      <w:r>
        <w:rPr>
          <w:rFonts w:ascii="Verdana" w:hAnsi="Verdana"/>
        </w:rPr>
        <w:t>једна жалбa и није уложена ни једна тужба.</w:t>
      </w:r>
    </w:p>
    <w:p w:rsidR="005E381E" w:rsidRDefault="005E381E">
      <w:pPr>
        <w:ind w:left="-5" w:right="27"/>
        <w:jc w:val="both"/>
        <w:rPr>
          <w:rFonts w:ascii="Verdana" w:hAnsi="Verdana"/>
        </w:rPr>
      </w:pPr>
    </w:p>
    <w:p w:rsidR="005E381E" w:rsidRDefault="004A683E">
      <w:pPr>
        <w:pStyle w:val="ListParagraph"/>
        <w:numPr>
          <w:ilvl w:val="0"/>
          <w:numId w:val="10"/>
        </w:numPr>
        <w:shd w:val="clear" w:color="auto" w:fill="FFD966" w:themeFill="accent4" w:themeFillTint="99"/>
        <w:ind w:left="432" w:right="29" w:hanging="43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Поступањ</w:t>
      </w:r>
      <w:r>
        <w:rPr>
          <w:rFonts w:ascii="Verdana" w:hAnsi="Verdana"/>
          <w:b/>
          <w:sz w:val="22"/>
          <w:szCs w:val="22"/>
          <w:lang w:val="sr-Cyrl-RS"/>
        </w:rPr>
        <w:t>е</w:t>
      </w:r>
      <w:r>
        <w:rPr>
          <w:rFonts w:ascii="Verdana" w:hAnsi="Verdana"/>
          <w:b/>
          <w:sz w:val="22"/>
          <w:szCs w:val="22"/>
        </w:rPr>
        <w:t xml:space="preserve"> у решавању </w:t>
      </w:r>
      <w:r>
        <w:rPr>
          <w:rStyle w:val="v2-clan-left-1"/>
          <w:rFonts w:ascii="Verdana" w:hAnsi="Verdana"/>
          <w:b/>
          <w:bCs/>
          <w:sz w:val="22"/>
          <w:szCs w:val="22"/>
        </w:rPr>
        <w:t>приговора и</w:t>
      </w:r>
      <w:r>
        <w:rPr>
          <w:rFonts w:ascii="Verdana" w:hAnsi="Verdana"/>
          <w:b/>
          <w:sz w:val="22"/>
          <w:szCs w:val="22"/>
        </w:rPr>
        <w:t xml:space="preserve"> притужби на рад инспекције, са исходима тог поступања, уз посебно истицање броја поднетих </w:t>
      </w:r>
      <w:r>
        <w:rPr>
          <w:rStyle w:val="v2-clan-left-1"/>
          <w:rFonts w:ascii="Verdana" w:hAnsi="Verdana"/>
          <w:b/>
          <w:bCs/>
          <w:sz w:val="22"/>
          <w:szCs w:val="22"/>
        </w:rPr>
        <w:t>приговора и</w:t>
      </w:r>
      <w:r>
        <w:rPr>
          <w:rFonts w:ascii="Verdana" w:hAnsi="Verdana"/>
          <w:b/>
          <w:sz w:val="22"/>
          <w:szCs w:val="22"/>
        </w:rPr>
        <w:t xml:space="preserve"> притужби и области рада на које су се </w:t>
      </w:r>
      <w:r>
        <w:rPr>
          <w:rStyle w:val="v2-clan-left-1"/>
          <w:rFonts w:ascii="Verdana" w:hAnsi="Verdana"/>
          <w:b/>
          <w:bCs/>
          <w:sz w:val="22"/>
          <w:szCs w:val="22"/>
        </w:rPr>
        <w:t>односили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715464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У 2021</w:t>
      </w:r>
      <w:r w:rsidR="004A683E">
        <w:rPr>
          <w:rFonts w:ascii="Verdana" w:hAnsi="Verdana"/>
        </w:rPr>
        <w:t xml:space="preserve">. </w:t>
      </w:r>
      <w:proofErr w:type="gramStart"/>
      <w:r w:rsidR="004A683E">
        <w:rPr>
          <w:rFonts w:ascii="Verdana" w:hAnsi="Verdana"/>
        </w:rPr>
        <w:t>години</w:t>
      </w:r>
      <w:proofErr w:type="gramEnd"/>
      <w:r w:rsidR="004A683E">
        <w:rPr>
          <w:rFonts w:ascii="Verdana" w:hAnsi="Verdana"/>
        </w:rPr>
        <w:t xml:space="preserve"> није било притужби на рад инспектора за заштиту животне средине</w:t>
      </w:r>
      <w:r w:rsidR="004A683E">
        <w:t xml:space="preserve"> </w:t>
      </w:r>
      <w:r w:rsidR="004A683E">
        <w:rPr>
          <w:rFonts w:ascii="Verdana" w:hAnsi="Verdana"/>
        </w:rPr>
        <w:t>у</w:t>
      </w:r>
      <w:r w:rsidR="004A683E">
        <w:rPr>
          <w:rFonts w:ascii="Verdana" w:hAnsi="Verdana"/>
          <w:lang w:val="sr-Cyrl-RS"/>
        </w:rPr>
        <w:t xml:space="preserve"> </w:t>
      </w:r>
      <w:r w:rsidR="004A683E">
        <w:rPr>
          <w:rFonts w:ascii="Verdana" w:hAnsi="Verdana"/>
        </w:rPr>
        <w:t xml:space="preserve">одељењу за контролу заштите и коришћења природних добара и рибљег фонда сходно члану 52. Закона о инспекцијском надзору. </w:t>
      </w:r>
    </w:p>
    <w:p w:rsidR="005E381E" w:rsidRDefault="005E381E">
      <w:pPr>
        <w:ind w:right="27"/>
        <w:jc w:val="both"/>
        <w:rPr>
          <w:rFonts w:ascii="Verdana" w:hAnsi="Verdana"/>
        </w:rPr>
      </w:pPr>
    </w:p>
    <w:p w:rsidR="005E381E" w:rsidRDefault="005E381E">
      <w:pPr>
        <w:ind w:right="27"/>
        <w:jc w:val="both"/>
        <w:rPr>
          <w:rFonts w:ascii="Verdana" w:hAnsi="Verdana"/>
        </w:rPr>
      </w:pPr>
    </w:p>
    <w:p w:rsidR="005E381E" w:rsidRDefault="005E381E">
      <w:pPr>
        <w:ind w:right="27"/>
        <w:jc w:val="both"/>
        <w:rPr>
          <w:rFonts w:ascii="Verdana" w:hAnsi="Verdana"/>
        </w:rPr>
      </w:pPr>
    </w:p>
    <w:p w:rsidR="005E381E" w:rsidRDefault="005E381E">
      <w:pPr>
        <w:ind w:right="27"/>
        <w:jc w:val="both"/>
        <w:rPr>
          <w:rFonts w:ascii="Verdana" w:hAnsi="Verdana"/>
        </w:rPr>
      </w:pPr>
    </w:p>
    <w:p w:rsidR="005E381E" w:rsidRDefault="004A683E">
      <w:pPr>
        <w:pStyle w:val="ListParagraph"/>
        <w:numPr>
          <w:ilvl w:val="0"/>
          <w:numId w:val="10"/>
        </w:numPr>
        <w:shd w:val="clear" w:color="auto" w:fill="FFD966" w:themeFill="accent4" w:themeFillTint="99"/>
        <w:ind w:left="432" w:right="29" w:hanging="4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sr-Cyrl-RS"/>
        </w:rPr>
        <w:t>П</w:t>
      </w:r>
      <w:r>
        <w:rPr>
          <w:rFonts w:ascii="Verdana" w:hAnsi="Verdana"/>
          <w:b/>
          <w:bCs/>
          <w:sz w:val="22"/>
          <w:szCs w:val="22"/>
        </w:rPr>
        <w:t>рограми стручног усавршавања који су похађали инспектори, односно службеници овлашћени за вршење инспекцијског надзора (област стручног усавршавања и тематске целине програма обуке, као и број учесника у свакој тематској целини, а ако је по завршетку програма вршена провера знања учесника и подаци о оствареном успеху)</w:t>
      </w:r>
    </w:p>
    <w:p w:rsidR="005E381E" w:rsidRDefault="005E381E">
      <w:pPr>
        <w:rPr>
          <w:rFonts w:ascii="Verdana" w:hAnsi="Verdana" w:cstheme="minorHAnsi"/>
          <w:lang w:val="sr-Latn-CS" w:eastAsia="sr-Latn-CS"/>
        </w:rPr>
      </w:pPr>
    </w:p>
    <w:p w:rsidR="005E381E" w:rsidRDefault="004A683E">
      <w:pPr>
        <w:pStyle w:val="NoSpacing"/>
        <w:jc w:val="both"/>
        <w:rPr>
          <w:rFonts w:ascii="Verdana" w:eastAsia="Calibri" w:hAnsi="Verdana"/>
          <w:color w:val="auto"/>
          <w:sz w:val="22"/>
          <w:szCs w:val="22"/>
          <w:lang w:val="ru-RU"/>
        </w:rPr>
      </w:pPr>
      <w:r>
        <w:rPr>
          <w:rFonts w:ascii="Verdana" w:eastAsia="Calibri" w:hAnsi="Verdana" w:cs="Times New Roman"/>
          <w:color w:val="auto"/>
          <w:sz w:val="22"/>
          <w:szCs w:val="22"/>
          <w:lang w:val="sr-Cyrl-RS"/>
        </w:rPr>
        <w:t xml:space="preserve">Перманентно образовање и јачање компетенција инспекција, на свим нивоима, </w:t>
      </w:r>
      <w:r>
        <w:rPr>
          <w:rFonts w:ascii="Verdana" w:hAnsi="Verdana"/>
          <w:color w:val="auto"/>
          <w:sz w:val="22"/>
          <w:szCs w:val="22"/>
          <w:lang w:val="ru-RU"/>
        </w:rPr>
        <w:t xml:space="preserve">један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је </w:t>
      </w:r>
      <w:r>
        <w:rPr>
          <w:rFonts w:ascii="Verdana" w:hAnsi="Verdana"/>
          <w:color w:val="auto"/>
          <w:sz w:val="22"/>
          <w:szCs w:val="22"/>
          <w:lang w:val="ru-RU"/>
        </w:rPr>
        <w:t>од предуслова за напредак у области заштите и коришћења природних добара и рибљег фонда у целини</w:t>
      </w:r>
      <w:r>
        <w:rPr>
          <w:rFonts w:ascii="Verdana" w:hAnsi="Verdana"/>
          <w:color w:val="auto"/>
          <w:sz w:val="22"/>
          <w:szCs w:val="22"/>
          <w:lang w:val="sr-Cyrl-RS"/>
        </w:rPr>
        <w:t>. Сектор за инспекцијске послове Покрајинског секретаријата за урбанизам и заштиту животне средине врши инспекцијски надзор над спровођењем мера заштите животне средине које су прописане у 1</w:t>
      </w:r>
      <w:r>
        <w:rPr>
          <w:rFonts w:ascii="Verdana" w:hAnsi="Verdana"/>
          <w:color w:val="auto"/>
          <w:sz w:val="22"/>
          <w:szCs w:val="22"/>
        </w:rPr>
        <w:t>3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 посебних закона и преко 200 подзаконских аката. Полазећи од прописаних услова препознат је значај унапређења координације и функционалности вршења инспекцијског надзора, као и успостављање перманентног образовања инспектора за заштиту животне средине на свим нивоима, што је између осталог уређено и Законом о инспекцијском надзору. Са перманентним образовањем инспектора за заш</w:t>
      </w:r>
      <w:r w:rsidR="00C16418">
        <w:rPr>
          <w:rFonts w:ascii="Verdana" w:hAnsi="Verdana"/>
          <w:color w:val="auto"/>
          <w:sz w:val="22"/>
          <w:szCs w:val="22"/>
          <w:lang w:val="sr-Cyrl-RS"/>
        </w:rPr>
        <w:t>титу животне средине натавило се и у 2021</w:t>
      </w:r>
      <w:r>
        <w:rPr>
          <w:rFonts w:ascii="Verdana" w:hAnsi="Verdana"/>
          <w:color w:val="auto"/>
          <w:sz w:val="22"/>
          <w:szCs w:val="22"/>
          <w:lang w:val="sr-Cyrl-RS"/>
        </w:rPr>
        <w:t>. години. На семинарu</w:t>
      </w:r>
      <w:r w:rsidR="000239FF">
        <w:rPr>
          <w:rFonts w:ascii="Verdana" w:hAnsi="Verdana"/>
          <w:color w:val="auto"/>
          <w:sz w:val="22"/>
          <w:szCs w:val="22"/>
          <w:lang w:val="sr-Cyrl-RS"/>
        </w:rPr>
        <w:t>ма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 су, поред инспектора за заштиту животне средине, учествовали тужиоци, судије, научне и стручне институције као и невладине организације. </w:t>
      </w:r>
      <w:r>
        <w:rPr>
          <w:rFonts w:ascii="Verdana" w:eastAsia="Calibri" w:hAnsi="Verdana"/>
          <w:color w:val="auto"/>
          <w:sz w:val="22"/>
          <w:szCs w:val="22"/>
          <w:lang w:val="ru-RU"/>
        </w:rPr>
        <w:t xml:space="preserve">Активности перманентног образовања </w:t>
      </w:r>
      <w:r>
        <w:rPr>
          <w:rFonts w:ascii="Verdana" w:eastAsia="Calibri" w:hAnsi="Verdana"/>
          <w:color w:val="auto"/>
          <w:sz w:val="22"/>
          <w:szCs w:val="22"/>
          <w:lang w:val="sr-Cyrl-RS"/>
        </w:rPr>
        <w:t xml:space="preserve">у </w:t>
      </w:r>
      <w:r w:rsidR="000239FF">
        <w:rPr>
          <w:rFonts w:ascii="Verdana" w:eastAsia="Calibri" w:hAnsi="Verdana"/>
          <w:color w:val="auto"/>
          <w:sz w:val="22"/>
          <w:szCs w:val="22"/>
          <w:lang w:val="ru-RU"/>
        </w:rPr>
        <w:t>2021</w:t>
      </w:r>
      <w:r>
        <w:rPr>
          <w:rFonts w:ascii="Verdana" w:eastAsia="Calibri" w:hAnsi="Verdana"/>
          <w:color w:val="auto"/>
          <w:sz w:val="22"/>
          <w:szCs w:val="22"/>
          <w:lang w:val="ru-RU"/>
        </w:rPr>
        <w:t>. години реализоване су и то:</w:t>
      </w:r>
    </w:p>
    <w:p w:rsidR="005E381E" w:rsidRDefault="004A683E">
      <w:pPr>
        <w:pStyle w:val="NoSpacing"/>
        <w:numPr>
          <w:ilvl w:val="0"/>
          <w:numId w:val="8"/>
        </w:numPr>
        <w:rPr>
          <w:rFonts w:ascii="Verdana" w:hAnsi="Verdana"/>
          <w:i/>
          <w:color w:val="auto"/>
          <w:sz w:val="22"/>
          <w:szCs w:val="22"/>
          <w:lang w:val="sr-Cyrl-RS"/>
        </w:rPr>
      </w:pPr>
      <w:r>
        <w:rPr>
          <w:rFonts w:ascii="Verdana" w:hAnsi="Verdana"/>
          <w:color w:val="auto"/>
          <w:sz w:val="22"/>
          <w:szCs w:val="22"/>
          <w:lang w:val="sr-Cyrl-RS"/>
        </w:rPr>
        <w:t>ИСТРАЖНЕ МЕТОДЕ И KРИВИЧНА ДЕЛА ВЕЗАНА ЗА УГРОЖЕНЕ ДИВЉЕ ВРСТЕ   Незаkонит риболов, кријумчарење и илегална трговина- Оnline обука за надлежне надзорне органе, тужилаштво и судство у РС (Модул обуке за АП Војводина) Понедељак (07.12.2020)Зрењанин</w:t>
      </w:r>
      <w:r>
        <w:rPr>
          <w:rFonts w:ascii="Verdana" w:hAnsi="Verdana"/>
          <w:i/>
          <w:color w:val="auto"/>
          <w:sz w:val="22"/>
          <w:szCs w:val="22"/>
          <w:lang w:val="sr-Cyrl-RS"/>
        </w:rPr>
        <w:t xml:space="preserve"> - „</w:t>
      </w:r>
      <w:r>
        <w:rPr>
          <w:rFonts w:ascii="Verdana" w:hAnsi="Verdana"/>
          <w:color w:val="auto"/>
          <w:sz w:val="22"/>
          <w:szCs w:val="22"/>
          <w:lang w:val="sr-Cyrl-RS"/>
        </w:rPr>
        <w:t>Под лупом - инспекција, цивилно друштво и медији у заштити животне средине</w:t>
      </w:r>
      <w:r>
        <w:rPr>
          <w:rFonts w:ascii="Verdana" w:hAnsi="Verdana"/>
          <w:i/>
          <w:color w:val="auto"/>
          <w:sz w:val="22"/>
          <w:szCs w:val="22"/>
          <w:lang w:val="sr-Cyrl-RS"/>
        </w:rPr>
        <w:t>”</w:t>
      </w:r>
    </w:p>
    <w:p w:rsidR="005E381E" w:rsidRDefault="005E381E">
      <w:pPr>
        <w:jc w:val="both"/>
        <w:rPr>
          <w:rFonts w:ascii="Cambria" w:hAnsi="Cambria"/>
          <w:b/>
          <w:szCs w:val="24"/>
          <w:lang w:val="sr-Latn-R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ind w:left="432" w:hanging="432"/>
        <w:jc w:val="both"/>
        <w:rPr>
          <w:rFonts w:ascii="Verdana" w:hAnsi="Verdana" w:cstheme="minorHAnsi"/>
          <w:b/>
          <w:color w:val="auto"/>
          <w:sz w:val="22"/>
          <w:szCs w:val="22"/>
          <w:lang w:val="sr-Cyrl-RS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И</w:t>
      </w:r>
      <w:r>
        <w:rPr>
          <w:rFonts w:ascii="Verdana" w:hAnsi="Verdana"/>
          <w:b/>
          <w:color w:val="333333"/>
          <w:sz w:val="22"/>
          <w:szCs w:val="22"/>
        </w:rPr>
        <w:t>ницијатива</w:t>
      </w:r>
      <w:r>
        <w:rPr>
          <w:rFonts w:ascii="Verdana" w:hAnsi="Verdana"/>
          <w:b/>
          <w:color w:val="333333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333333"/>
          <w:sz w:val="22"/>
          <w:szCs w:val="22"/>
        </w:rPr>
        <w:t xml:space="preserve"> за измене и допуне закона и других прописа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  <w:lang w:val="sr-Cyrl-CS"/>
        </w:rPr>
      </w:pPr>
    </w:p>
    <w:p w:rsidR="005E381E" w:rsidRDefault="004A683E" w:rsidP="00C16418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Latn-RS"/>
        </w:rPr>
      </w:pPr>
      <w:r>
        <w:rPr>
          <w:rFonts w:ascii="Verdana" w:hAnsi="Verdana"/>
          <w:color w:val="auto"/>
          <w:sz w:val="22"/>
          <w:szCs w:val="22"/>
        </w:rPr>
        <w:t>Инспектори з</w:t>
      </w:r>
      <w:r w:rsidR="00C16418">
        <w:rPr>
          <w:rFonts w:ascii="Verdana" w:hAnsi="Verdana"/>
          <w:color w:val="auto"/>
          <w:sz w:val="22"/>
          <w:szCs w:val="22"/>
        </w:rPr>
        <w:t>а заштиту животне средине у 2021</w:t>
      </w:r>
      <w:r>
        <w:rPr>
          <w:rFonts w:ascii="Verdana" w:hAnsi="Verdana"/>
          <w:color w:val="auto"/>
          <w:sz w:val="22"/>
          <w:szCs w:val="22"/>
        </w:rPr>
        <w:t xml:space="preserve">. </w:t>
      </w:r>
      <w:proofErr w:type="gramStart"/>
      <w:r>
        <w:rPr>
          <w:rFonts w:ascii="Verdana" w:hAnsi="Verdana"/>
          <w:color w:val="auto"/>
          <w:sz w:val="22"/>
          <w:szCs w:val="22"/>
        </w:rPr>
        <w:t>години</w:t>
      </w:r>
      <w:proofErr w:type="gramEnd"/>
      <w:r>
        <w:rPr>
          <w:rFonts w:ascii="Verdana" w:hAnsi="Verdana"/>
          <w:color w:val="auto"/>
          <w:sz w:val="22"/>
          <w:szCs w:val="22"/>
        </w:rPr>
        <w:t xml:space="preserve">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нису </w:t>
      </w:r>
      <w:r>
        <w:rPr>
          <w:rFonts w:ascii="Verdana" w:hAnsi="Verdana"/>
          <w:color w:val="auto"/>
          <w:sz w:val="22"/>
          <w:szCs w:val="22"/>
        </w:rPr>
        <w:t>учествовали у раду Радних група за израде закона и подзаконских аката из</w:t>
      </w:r>
      <w:r w:rsidR="00C16418">
        <w:rPr>
          <w:rFonts w:ascii="Verdana" w:hAnsi="Verdana"/>
          <w:color w:val="auto"/>
          <w:sz w:val="22"/>
          <w:szCs w:val="22"/>
        </w:rPr>
        <w:t xml:space="preserve"> области заштите животне срединe</w:t>
      </w:r>
      <w:r>
        <w:rPr>
          <w:rFonts w:ascii="Verdana" w:hAnsi="Verdana"/>
          <w:color w:val="auto"/>
          <w:sz w:val="22"/>
          <w:szCs w:val="22"/>
          <w:lang w:val="sr-Latn-RS"/>
        </w:rPr>
        <w:t>.</w:t>
      </w:r>
    </w:p>
    <w:p w:rsidR="00C16418" w:rsidRPr="00C16418" w:rsidRDefault="00C16418" w:rsidP="00C16418">
      <w:pPr>
        <w:pStyle w:val="NoSpacing"/>
        <w:jc w:val="both"/>
        <w:rPr>
          <w:rFonts w:ascii="Verdana" w:hAnsi="Verdana"/>
          <w:color w:val="auto"/>
          <w:sz w:val="22"/>
          <w:szCs w:val="22"/>
          <w:lang w:val="sr-Latn-RS"/>
        </w:rPr>
      </w:pPr>
    </w:p>
    <w:p w:rsidR="005E381E" w:rsidRDefault="004A683E">
      <w:pPr>
        <w:pStyle w:val="NoSpacing"/>
        <w:numPr>
          <w:ilvl w:val="0"/>
          <w:numId w:val="10"/>
        </w:numPr>
        <w:shd w:val="clear" w:color="auto" w:fill="FFD966" w:themeFill="accent4" w:themeFillTint="99"/>
        <w:ind w:left="432" w:hanging="432"/>
        <w:jc w:val="both"/>
        <w:rPr>
          <w:rFonts w:ascii="Verdana" w:hAnsi="Verdana" w:cstheme="minorHAnsi"/>
          <w:b/>
          <w:color w:val="auto"/>
          <w:sz w:val="22"/>
          <w:szCs w:val="22"/>
          <w:lang w:val="sr-Cyrl-RS"/>
        </w:rPr>
      </w:pPr>
      <w:r>
        <w:rPr>
          <w:rFonts w:ascii="Verdana" w:hAnsi="Verdana"/>
          <w:b/>
          <w:color w:val="auto"/>
          <w:sz w:val="22"/>
          <w:szCs w:val="22"/>
          <w:lang w:val="sr-Cyrl-RS"/>
        </w:rPr>
        <w:t>М</w:t>
      </w:r>
      <w:r>
        <w:rPr>
          <w:rFonts w:ascii="Verdana" w:hAnsi="Verdana"/>
          <w:b/>
          <w:color w:val="auto"/>
          <w:sz w:val="22"/>
          <w:szCs w:val="22"/>
        </w:rPr>
        <w:t>ер</w:t>
      </w:r>
      <w:r>
        <w:rPr>
          <w:rFonts w:ascii="Verdana" w:hAnsi="Verdana"/>
          <w:b/>
          <w:color w:val="auto"/>
          <w:sz w:val="22"/>
          <w:szCs w:val="22"/>
          <w:lang w:val="sr-Cyrl-RS"/>
        </w:rPr>
        <w:t>е</w:t>
      </w:r>
      <w:r>
        <w:rPr>
          <w:rFonts w:ascii="Verdana" w:hAnsi="Verdana"/>
          <w:b/>
          <w:color w:val="auto"/>
          <w:sz w:val="22"/>
          <w:szCs w:val="22"/>
        </w:rPr>
        <w:t xml:space="preserve"> и провере предузете у циљу потпуности и ажурности података у информационом систему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0239FF" w:rsidP="00E97B00">
      <w:pPr>
        <w:ind w:right="27"/>
        <w:jc w:val="both"/>
        <w:rPr>
          <w:rFonts w:ascii="Verdana" w:hAnsi="Verdana"/>
        </w:rPr>
      </w:pPr>
      <w:r>
        <w:rPr>
          <w:rFonts w:ascii="Verdana" w:hAnsi="Verdana"/>
        </w:rPr>
        <w:t>Током 2021</w:t>
      </w:r>
      <w:r w:rsidR="004A683E">
        <w:rPr>
          <w:rFonts w:ascii="Verdana" w:hAnsi="Verdana"/>
        </w:rPr>
        <w:t xml:space="preserve">. </w:t>
      </w:r>
      <w:proofErr w:type="gramStart"/>
      <w:r w:rsidR="004A683E">
        <w:rPr>
          <w:rFonts w:ascii="Verdana" w:hAnsi="Verdana"/>
        </w:rPr>
        <w:t>године</w:t>
      </w:r>
      <w:proofErr w:type="gramEnd"/>
      <w:r w:rsidR="004A683E">
        <w:rPr>
          <w:rFonts w:ascii="Verdana" w:hAnsi="Verdana"/>
        </w:rPr>
        <w:t xml:space="preserve"> Инспекција за заштиту животне средине редовно је ажурираla интерну базу података о извршеним пословима из области своје надлежности.</w:t>
      </w:r>
    </w:p>
    <w:p w:rsidR="005E381E" w:rsidRDefault="004A683E" w:rsidP="00E97B00">
      <w:pPr>
        <w:pStyle w:val="NoSpacing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Инспекција за заштиту животне средине не располаже </w:t>
      </w:r>
      <w:r>
        <w:rPr>
          <w:rFonts w:ascii="Verdana" w:hAnsi="Verdana"/>
          <w:color w:val="auto"/>
          <w:sz w:val="22"/>
          <w:szCs w:val="22"/>
          <w:lang w:val="sr-Cyrl-RS"/>
        </w:rPr>
        <w:t xml:space="preserve">сопственим </w:t>
      </w:r>
      <w:r>
        <w:rPr>
          <w:rFonts w:ascii="Verdana" w:hAnsi="Verdana"/>
          <w:color w:val="auto"/>
          <w:sz w:val="22"/>
          <w:szCs w:val="22"/>
        </w:rPr>
        <w:t xml:space="preserve">информационим системом </w:t>
      </w:r>
    </w:p>
    <w:p w:rsidR="005E381E" w:rsidRDefault="004A683E">
      <w:pPr>
        <w:pStyle w:val="NormalWeb"/>
        <w:numPr>
          <w:ilvl w:val="0"/>
          <w:numId w:val="10"/>
        </w:numPr>
        <w:shd w:val="clear" w:color="auto" w:fill="FFD966" w:themeFill="accent4" w:themeFillTint="99"/>
        <w:ind w:left="432" w:hanging="432"/>
        <w:jc w:val="both"/>
        <w:rPr>
          <w:rFonts w:ascii="Verdana" w:hAnsi="Verdana"/>
          <w:b/>
          <w:color w:val="333333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  <w:lang w:val="sr-Cyrl-RS"/>
        </w:rPr>
        <w:t>И</w:t>
      </w:r>
      <w:r>
        <w:rPr>
          <w:rFonts w:ascii="Verdana" w:hAnsi="Verdana"/>
          <w:b/>
          <w:color w:val="333333"/>
          <w:sz w:val="22"/>
          <w:szCs w:val="22"/>
        </w:rPr>
        <w:t>сходи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</w:t>
      </w:r>
    </w:p>
    <w:p w:rsidR="005E381E" w:rsidRDefault="00C929C8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У 2021</w:t>
      </w:r>
      <w:r w:rsidR="004A683E">
        <w:rPr>
          <w:rFonts w:ascii="Verdana" w:hAnsi="Verdana"/>
        </w:rPr>
        <w:t xml:space="preserve">. </w:t>
      </w:r>
      <w:proofErr w:type="gramStart"/>
      <w:r w:rsidR="004A683E">
        <w:rPr>
          <w:rFonts w:ascii="Verdana" w:hAnsi="Verdana"/>
        </w:rPr>
        <w:t>години</w:t>
      </w:r>
      <w:proofErr w:type="gramEnd"/>
      <w:r w:rsidR="004A683E">
        <w:rPr>
          <w:rFonts w:ascii="Verdana" w:hAnsi="Verdana"/>
        </w:rPr>
        <w:t xml:space="preserve"> инспектори за заштиту жив</w:t>
      </w:r>
      <w:r w:rsidR="00DC267D">
        <w:rPr>
          <w:rFonts w:ascii="Verdana" w:hAnsi="Verdana"/>
        </w:rPr>
        <w:t>отне средине су поднели укупно 9</w:t>
      </w:r>
      <w:r w:rsidR="004A683E">
        <w:rPr>
          <w:rFonts w:ascii="Verdana" w:hAnsi="Verdana"/>
        </w:rPr>
        <w:t xml:space="preserve"> захтева за по</w:t>
      </w:r>
      <w:r w:rsidR="00DC267D">
        <w:rPr>
          <w:rFonts w:ascii="Verdana" w:hAnsi="Verdana"/>
        </w:rPr>
        <w:t>кретање прекршајног поступка, 0</w:t>
      </w:r>
      <w:r w:rsidR="004A683E">
        <w:rPr>
          <w:rFonts w:ascii="Verdana" w:hAnsi="Verdana"/>
        </w:rPr>
        <w:t xml:space="preserve"> пријаве за покретање п</w:t>
      </w:r>
      <w:r w:rsidR="00DC267D">
        <w:rPr>
          <w:rFonts w:ascii="Verdana" w:hAnsi="Verdana"/>
        </w:rPr>
        <w:t>оступка за привредни преступ и 1</w:t>
      </w:r>
      <w:r w:rsidR="004A683E">
        <w:rPr>
          <w:rFonts w:ascii="Verdana" w:hAnsi="Verdana"/>
        </w:rPr>
        <w:t xml:space="preserve"> кривичн</w:t>
      </w:r>
      <w:r w:rsidR="004A683E">
        <w:rPr>
          <w:rFonts w:ascii="Verdana" w:hAnsi="Verdana"/>
          <w:lang w:val="sr-Cyrl-RS"/>
        </w:rPr>
        <w:t>е</w:t>
      </w:r>
      <w:r w:rsidR="00DC267D">
        <w:rPr>
          <w:rFonts w:ascii="Verdana" w:hAnsi="Verdana"/>
        </w:rPr>
        <w:t xml:space="preserve"> пријавe. Инспектори су 5. </w:t>
      </w:r>
      <w:r w:rsidR="00DC267D">
        <w:rPr>
          <w:rFonts w:ascii="Verdana" w:hAnsi="Verdana"/>
          <w:lang w:val="sr-Cyrl-RS"/>
        </w:rPr>
        <w:t>пута</w:t>
      </w:r>
      <w:r w:rsidR="004A683E">
        <w:rPr>
          <w:rFonts w:ascii="Verdana" w:hAnsi="Verdana"/>
        </w:rPr>
        <w:t xml:space="preserve"> били позвани на суд да дају изјаве </w:t>
      </w:r>
      <w:r w:rsidR="00DC267D">
        <w:rPr>
          <w:rFonts w:ascii="Verdana" w:hAnsi="Verdana"/>
        </w:rPr>
        <w:t>у својству сведока, донето је 12 пресуда, а инспектори су на 1 пресуду уложили жалбу</w:t>
      </w:r>
      <w:r w:rsidR="004A683E">
        <w:rPr>
          <w:rFonts w:ascii="Verdana" w:hAnsi="Verdana"/>
        </w:rPr>
        <w:t xml:space="preserve">. 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spacing w:line="259" w:lineRule="auto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Табеларни приказ поступања правосудних органа:</w:t>
      </w:r>
    </w:p>
    <w:tbl>
      <w:tblPr>
        <w:tblStyle w:val="TableGrid0"/>
        <w:tblW w:w="5000" w:type="pct"/>
        <w:tblInd w:w="0" w:type="dxa"/>
        <w:tblLayout w:type="fixed"/>
        <w:tblCellMar>
          <w:left w:w="12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0"/>
        <w:gridCol w:w="1560"/>
        <w:gridCol w:w="1419"/>
        <w:gridCol w:w="1558"/>
        <w:gridCol w:w="1276"/>
        <w:gridCol w:w="1268"/>
      </w:tblGrid>
      <w:tr w:rsidR="005E381E" w:rsidTr="00256C8F">
        <w:trPr>
          <w:trHeight w:val="786"/>
        </w:trPr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ind w:right="52"/>
              <w:jc w:val="center"/>
              <w:rPr>
                <w:rFonts w:ascii="Verdana" w:hAnsi="Verdana"/>
                <w:lang w:val="sr-Cyrl-RS"/>
              </w:rPr>
            </w:pPr>
            <w:r>
              <w:rPr>
                <w:rFonts w:ascii="Verdana" w:hAnsi="Verdana"/>
              </w:rPr>
              <w:t>Одељење</w:t>
            </w:r>
            <w:r>
              <w:rPr>
                <w:rFonts w:ascii="Verdana" w:hAnsi="Verdana"/>
                <w:lang w:val="sr-Cyrl-RS"/>
              </w:rPr>
              <w:t>/Одсек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Прекршајне пријаве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38" w:lineRule="auto"/>
              <w:ind w:left="9" w:right="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Пријаве за</w:t>
            </w:r>
          </w:p>
          <w:p w:rsidR="005E381E" w:rsidRDefault="004A683E">
            <w:pPr>
              <w:spacing w:line="259" w:lineRule="auto"/>
              <w:ind w:right="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привредни преступ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ind w:left="1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Кривичне пријаве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ind w:left="2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Сведочење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ind w:right="2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Пресуда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Уложена жалба на пресуду</w:t>
            </w:r>
          </w:p>
        </w:tc>
      </w:tr>
      <w:tr w:rsidR="005E381E" w:rsidTr="00256C8F">
        <w:trPr>
          <w:trHeight w:val="372"/>
        </w:trPr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5E381E" w:rsidRDefault="004A683E">
            <w:pPr>
              <w:spacing w:line="259" w:lineRule="auto"/>
              <w:ind w:right="57"/>
              <w:jc w:val="center"/>
              <w:rPr>
                <w:rFonts w:ascii="Verdana" w:hAnsi="Verdana"/>
                <w:lang w:val="sr-Cyrl-RS"/>
              </w:rPr>
            </w:pPr>
            <w:r>
              <w:rPr>
                <w:rFonts w:ascii="Verdana" w:hAnsi="Verdana"/>
              </w:rPr>
              <w:t>О</w:t>
            </w:r>
            <w:r>
              <w:rPr>
                <w:rFonts w:ascii="Verdana" w:hAnsi="Verdana"/>
                <w:lang w:val="sr-Cyrl-RS"/>
              </w:rPr>
              <w:t xml:space="preserve">дсек </w:t>
            </w:r>
            <w:r>
              <w:rPr>
                <w:rFonts w:ascii="Verdana" w:hAnsi="Verdana"/>
              </w:rPr>
              <w:t>за природ</w:t>
            </w:r>
            <w:r>
              <w:rPr>
                <w:rFonts w:ascii="Verdana" w:hAnsi="Verdana"/>
                <w:lang w:val="sr-Cyrl-RS"/>
              </w:rPr>
              <w:t>у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066F4E">
            <w:pPr>
              <w:spacing w:line="259" w:lineRule="auto"/>
              <w:ind w:right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4A683E">
            <w:pPr>
              <w:spacing w:line="259" w:lineRule="auto"/>
              <w:ind w:right="5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066F4E">
            <w:pPr>
              <w:spacing w:line="259" w:lineRule="auto"/>
              <w:ind w:right="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066F4E">
            <w:pPr>
              <w:spacing w:line="259" w:lineRule="auto"/>
              <w:ind w:right="5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066F4E">
            <w:pPr>
              <w:spacing w:line="259" w:lineRule="auto"/>
              <w:ind w:right="55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4A683E">
              <w:rPr>
                <w:rFonts w:ascii="Verdana" w:hAnsi="Verdana"/>
              </w:rPr>
              <w:t>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81E" w:rsidRDefault="00E97B00">
            <w:pPr>
              <w:spacing w:line="259" w:lineRule="auto"/>
              <w:ind w:right="4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</w:tbl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256C8F" w:rsidRDefault="00256C8F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256C8F" w:rsidRDefault="00256C8F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4A683E">
      <w:pPr>
        <w:pStyle w:val="NoSpacing"/>
        <w:numPr>
          <w:ilvl w:val="0"/>
          <w:numId w:val="7"/>
        </w:numPr>
        <w:shd w:val="clear" w:color="auto" w:fill="A8D08D" w:themeFill="accent6" w:themeFillTint="99"/>
        <w:spacing w:line="276" w:lineRule="auto"/>
        <w:jc w:val="both"/>
        <w:rPr>
          <w:rFonts w:ascii="Verdana" w:hAnsi="Verdana" w:cstheme="minorHAnsi"/>
          <w:color w:val="auto"/>
          <w:sz w:val="22"/>
          <w:szCs w:val="22"/>
          <w:lang w:val="sr-Cyrl-CS"/>
        </w:rPr>
      </w:pPr>
      <w:r>
        <w:rPr>
          <w:rFonts w:ascii="Verdana" w:eastAsia="Calibri" w:hAnsi="Verdana" w:cstheme="minorHAnsi"/>
          <w:b/>
          <w:color w:val="auto"/>
          <w:sz w:val="22"/>
          <w:szCs w:val="22"/>
          <w:lang w:val="sr-Cyrl-RS"/>
        </w:rPr>
        <w:t xml:space="preserve">РАДНИ ЦИЉЕВИ И ЗБИРНИ ПРИКАЗ О ИЗВРШАВАЊУ </w:t>
      </w:r>
    </w:p>
    <w:p w:rsidR="005E381E" w:rsidRDefault="005E381E">
      <w:pPr>
        <w:pStyle w:val="NoSpacing"/>
        <w:rPr>
          <w:rFonts w:ascii="Verdana" w:hAnsi="Verdana"/>
          <w:sz w:val="22"/>
          <w:szCs w:val="22"/>
        </w:rPr>
      </w:pPr>
    </w:p>
    <w:p w:rsidR="005E381E" w:rsidRDefault="004A683E">
      <w:pPr>
        <w:spacing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Радни циљеви инспектора за заштиту животне средине, утврђени су по одређеним областима и наведени по значају, и то: </w:t>
      </w:r>
    </w:p>
    <w:p w:rsidR="005E381E" w:rsidRDefault="005E381E">
      <w:pPr>
        <w:spacing w:line="259" w:lineRule="auto"/>
        <w:rPr>
          <w:rFonts w:ascii="Verdana" w:hAnsi="Verdana"/>
        </w:rPr>
      </w:pPr>
    </w:p>
    <w:tbl>
      <w:tblPr>
        <w:tblStyle w:val="TableGrid0"/>
        <w:tblW w:w="5000" w:type="pct"/>
        <w:tblInd w:w="0" w:type="dxa"/>
        <w:tblCellMar>
          <w:top w:w="4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673"/>
        <w:gridCol w:w="9521"/>
      </w:tblGrid>
      <w:tr w:rsidR="005E381E">
        <w:trPr>
          <w:trHeight w:val="26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nil"/>
            </w:tcBorders>
            <w:shd w:val="clear" w:color="auto" w:fill="E7E6E6"/>
          </w:tcPr>
          <w:p w:rsidR="005E381E" w:rsidRDefault="005E381E">
            <w:pPr>
              <w:spacing w:line="259" w:lineRule="auto"/>
              <w:rPr>
                <w:rFonts w:ascii="Verdana" w:hAnsi="Verdana"/>
              </w:rPr>
            </w:pPr>
          </w:p>
        </w:tc>
        <w:tc>
          <w:tcPr>
            <w:tcW w:w="4670" w:type="pct"/>
            <w:tcBorders>
              <w:top w:val="single" w:sz="4" w:space="0" w:color="000000"/>
              <w:left w:val="nil"/>
              <w:bottom w:val="single" w:sz="10" w:space="0" w:color="000000"/>
              <w:right w:val="single" w:sz="4" w:space="0" w:color="000000"/>
            </w:tcBorders>
            <w:shd w:val="clear" w:color="auto" w:fill="E7E6E6"/>
          </w:tcPr>
          <w:p w:rsidR="005E381E" w:rsidRDefault="004A683E">
            <w:pPr>
              <w:spacing w:line="259" w:lineRule="auto"/>
              <w:ind w:left="1925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 xml:space="preserve">Радни циљеви у области контроле природе 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5E381E">
        <w:trPr>
          <w:trHeight w:val="724"/>
        </w:trPr>
        <w:tc>
          <w:tcPr>
            <w:tcW w:w="330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81E" w:rsidRDefault="004A683E">
            <w:pPr>
              <w:spacing w:line="259" w:lineRule="auto"/>
              <w:ind w:right="2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1. </w:t>
            </w:r>
          </w:p>
        </w:tc>
        <w:tc>
          <w:tcPr>
            <w:tcW w:w="4670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У области примарног процеса: 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  <w:lang w:val="sr-Cyrl-RS"/>
              </w:rPr>
            </w:pPr>
            <w:r>
              <w:rPr>
                <w:rFonts w:ascii="Verdana" w:hAnsi="Verdana"/>
              </w:rPr>
              <w:t xml:space="preserve">Изводи минимум 5 инспекцијских прегледа месечно, у различитим областима заштите природе </w:t>
            </w:r>
            <w:r>
              <w:rPr>
                <w:rFonts w:ascii="Verdana" w:hAnsi="Verdana"/>
                <w:lang w:val="sr-Cyrl-RS"/>
              </w:rPr>
              <w:t>и рибљег фонда</w:t>
            </w:r>
            <w:r>
              <w:rPr>
                <w:rFonts w:ascii="Verdana" w:hAnsi="Verdana"/>
              </w:rPr>
              <w:t>, а у складу са процедурама и упутствима; израђује решења и пријаве и води поступке у складу са роковима предвиђеним ЗУП-ом, Законом о инспекцијском надзору, Законом о заштити природе</w:t>
            </w:r>
            <w:r>
              <w:rPr>
                <w:rFonts w:ascii="Verdana" w:hAnsi="Verdana"/>
                <w:lang w:val="sr-Cyrl-RS"/>
              </w:rPr>
              <w:t>, Законом о заштити и одрживом коришћењу рибљег фонда</w:t>
            </w:r>
            <w:r>
              <w:rPr>
                <w:rFonts w:ascii="Verdana" w:hAnsi="Verdana"/>
              </w:rPr>
              <w:t xml:space="preserve"> другим законим</w:t>
            </w:r>
            <w:r>
              <w:rPr>
                <w:rFonts w:ascii="Verdana" w:hAnsi="Verdana"/>
                <w:lang w:val="sr-Cyrl-RS"/>
              </w:rPr>
              <w:t>а</w:t>
            </w:r>
          </w:p>
        </w:tc>
      </w:tr>
      <w:tr w:rsidR="005E381E">
        <w:trPr>
          <w:trHeight w:val="1421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81E" w:rsidRDefault="004A683E">
            <w:pPr>
              <w:spacing w:line="259" w:lineRule="auto"/>
              <w:ind w:right="2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2. </w:t>
            </w:r>
          </w:p>
        </w:tc>
        <w:tc>
          <w:tcPr>
            <w:tcW w:w="4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У области секундарног процеса: 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Формирање базе података о предузећима која се баве прометом дивље флоре и фауне;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Формирање базе података о предузећима која су управљачи Заштићених подручја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Формира базе података о рибарским подручјима , корисницима рибарских подручја и корисника у заштићеним подручјима; 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Учествује у изради процедура и упутстава, одговара на представке грађана, обавља и друге послове по налогу руководиоца;</w:t>
            </w:r>
          </w:p>
        </w:tc>
      </w:tr>
      <w:tr w:rsidR="005E381E">
        <w:trPr>
          <w:trHeight w:val="1421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81E" w:rsidRDefault="004A683E">
            <w:pPr>
              <w:spacing w:line="259" w:lineRule="auto"/>
              <w:ind w:right="2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3. </w:t>
            </w:r>
          </w:p>
        </w:tc>
        <w:tc>
          <w:tcPr>
            <w:tcW w:w="4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У области планирања: 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Припрема и достављање месечног, годишњег плана рада у складу са постојећим упутствима и процедурама и у складу са Директивом донетом на основу Препоруке Савета Европе и Скупштине Европе о минималним критеријумима за инспекцију за заштиту животне средине </w:t>
            </w:r>
          </w:p>
        </w:tc>
      </w:tr>
      <w:tr w:rsidR="005E381E">
        <w:trPr>
          <w:trHeight w:val="957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81E" w:rsidRDefault="004A683E">
            <w:pPr>
              <w:spacing w:line="259" w:lineRule="auto"/>
              <w:ind w:right="2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4. </w:t>
            </w:r>
          </w:p>
        </w:tc>
        <w:tc>
          <w:tcPr>
            <w:tcW w:w="4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У области извештавања: </w:t>
            </w:r>
          </w:p>
          <w:p w:rsidR="005E381E" w:rsidRDefault="004A683E">
            <w:pPr>
              <w:spacing w:line="259" w:lineRule="auto"/>
              <w:ind w:right="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Израда и подношење месечних и годишњих извештаја о раду и других врста извештаја по захтеву надређеног, а у складу са процедурама и у складу са</w:t>
            </w:r>
          </w:p>
        </w:tc>
      </w:tr>
      <w:tr w:rsidR="005E381E">
        <w:trPr>
          <w:trHeight w:val="115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81E" w:rsidRDefault="004A683E">
            <w:pPr>
              <w:spacing w:line="259" w:lineRule="auto"/>
              <w:ind w:right="2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5. </w:t>
            </w:r>
          </w:p>
        </w:tc>
        <w:tc>
          <w:tcPr>
            <w:tcW w:w="4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У области администрације: </w:t>
            </w:r>
          </w:p>
          <w:p w:rsidR="005E381E" w:rsidRDefault="004A683E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Ради канцеларијску администрацију (ажурно вођење референтне свеске, архивирање предмета, обрада путних налога, захтеви за одобрења за одржавање возила...) у сагласности са канцеларијским пословањем</w:t>
            </w:r>
          </w:p>
        </w:tc>
      </w:tr>
    </w:tbl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C16418" w:rsidRDefault="00C16418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C16418" w:rsidRDefault="00C16418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C16418" w:rsidRDefault="00C16418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995EFB" w:rsidRDefault="00995EFB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995EFB" w:rsidRDefault="00995EFB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995EFB" w:rsidRDefault="00995EFB">
      <w:pPr>
        <w:pStyle w:val="NoSpacing"/>
        <w:rPr>
          <w:rFonts w:ascii="Verdana" w:hAnsi="Verdana"/>
          <w:color w:val="auto"/>
          <w:sz w:val="22"/>
          <w:szCs w:val="22"/>
        </w:rPr>
      </w:pPr>
      <w:bookmarkStart w:id="0" w:name="_GoBack"/>
      <w:bookmarkEnd w:id="0"/>
    </w:p>
    <w:p w:rsidR="005E381E" w:rsidRDefault="004A683E">
      <w:pPr>
        <w:pStyle w:val="NoSpacing"/>
        <w:numPr>
          <w:ilvl w:val="0"/>
          <w:numId w:val="7"/>
        </w:numPr>
        <w:shd w:val="clear" w:color="auto" w:fill="A8D08D" w:themeFill="accent6" w:themeFillTint="99"/>
        <w:spacing w:line="276" w:lineRule="auto"/>
        <w:rPr>
          <w:rFonts w:ascii="Verdana" w:eastAsia="Times New Roman" w:hAnsi="Verdana" w:cstheme="minorHAnsi"/>
          <w:b/>
          <w:color w:val="auto"/>
          <w:sz w:val="22"/>
          <w:szCs w:val="22"/>
          <w:lang w:val="sr-Latn-CS"/>
        </w:rPr>
      </w:pPr>
      <w:r>
        <w:rPr>
          <w:rFonts w:ascii="Verdana" w:eastAsia="Times New Roman" w:hAnsi="Verdana" w:cstheme="minorHAnsi"/>
          <w:b/>
          <w:color w:val="auto"/>
          <w:sz w:val="22"/>
          <w:szCs w:val="22"/>
          <w:lang w:val="sr-Latn-CS"/>
        </w:rPr>
        <w:t xml:space="preserve">ЗБИРНИ ПОДАЦИ О РАДУ </w:t>
      </w: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>Инспекција з</w:t>
      </w:r>
      <w:r w:rsidR="00C16418">
        <w:rPr>
          <w:rFonts w:ascii="Verdana" w:hAnsi="Verdana"/>
        </w:rPr>
        <w:t>а заштиту животне средине у 2021</w:t>
      </w:r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години</w:t>
      </w:r>
      <w:proofErr w:type="gramEnd"/>
      <w:r>
        <w:rPr>
          <w:rFonts w:ascii="Verdana" w:hAnsi="Verdana"/>
        </w:rPr>
        <w:t xml:space="preserve"> остварила је следеће збирне резултате на основу поступања свих инспектора за заштиту животне средине: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1"/>
        <w:gridCol w:w="3980"/>
        <w:gridCol w:w="2313"/>
      </w:tblGrid>
      <w:tr w:rsidR="005E381E">
        <w:tc>
          <w:tcPr>
            <w:tcW w:w="8095" w:type="dxa"/>
            <w:gridSpan w:val="2"/>
            <w:shd w:val="clear" w:color="auto" w:fill="B4C6E7" w:themeFill="accent5" w:themeFillTint="66"/>
          </w:tcPr>
          <w:p w:rsidR="005E381E" w:rsidRDefault="004A683E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Активности</w:t>
            </w:r>
          </w:p>
        </w:tc>
        <w:tc>
          <w:tcPr>
            <w:tcW w:w="2407" w:type="dxa"/>
            <w:shd w:val="clear" w:color="auto" w:fill="B4C6E7" w:themeFill="accent5" w:themeFillTint="66"/>
          </w:tcPr>
          <w:p w:rsidR="005E381E" w:rsidRDefault="004A683E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Број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</w:tcPr>
          <w:p w:rsidR="005E381E" w:rsidRDefault="004A683E">
            <w:pPr>
              <w:pStyle w:val="NoSpacing"/>
              <w:jc w:val="both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Предмети</w:t>
            </w:r>
          </w:p>
        </w:tc>
        <w:tc>
          <w:tcPr>
            <w:tcW w:w="2407" w:type="dxa"/>
          </w:tcPr>
          <w:p w:rsidR="005E381E" w:rsidRDefault="00C7225D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394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Налози за инспекцијски надзор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  <w:t xml:space="preserve">Редовни </w:t>
            </w:r>
          </w:p>
        </w:tc>
        <w:tc>
          <w:tcPr>
            <w:tcW w:w="2407" w:type="dxa"/>
          </w:tcPr>
          <w:p w:rsidR="005E381E" w:rsidRPr="007C6418" w:rsidRDefault="0001051E" w:rsidP="00C7225D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136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  <w:t>Ванредни</w:t>
            </w:r>
          </w:p>
        </w:tc>
        <w:tc>
          <w:tcPr>
            <w:tcW w:w="2407" w:type="dxa"/>
          </w:tcPr>
          <w:p w:rsidR="005E381E" w:rsidRPr="00C7225D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196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  <w:t>Допунски</w:t>
            </w:r>
          </w:p>
        </w:tc>
        <w:tc>
          <w:tcPr>
            <w:tcW w:w="2407" w:type="dxa"/>
          </w:tcPr>
          <w:p w:rsidR="005E381E" w:rsidRPr="007C6418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Врсте инспекцијског надзора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Редовни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136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Ванредни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196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  <w:lang w:val="sr-Cyrl-RS"/>
              </w:rPr>
              <w:t>Мешовити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Ванредни - утврђујући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</w:t>
            </w:r>
            <w:r w:rsidR="004A683E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Ванредни - потврђујући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33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Допунски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Контролни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77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Хитно поступање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12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Облик инспекцијског надзора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Канцеларијски</w:t>
            </w:r>
          </w:p>
        </w:tc>
        <w:tc>
          <w:tcPr>
            <w:tcW w:w="2407" w:type="dxa"/>
          </w:tcPr>
          <w:p w:rsidR="005E381E" w:rsidRDefault="007C641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47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Теренски</w:t>
            </w:r>
          </w:p>
        </w:tc>
        <w:tc>
          <w:tcPr>
            <w:tcW w:w="2407" w:type="dxa"/>
            <w:vAlign w:val="center"/>
          </w:tcPr>
          <w:p w:rsidR="005E381E" w:rsidRDefault="00260C61">
            <w:pPr>
              <w:jc w:val="center"/>
              <w:rPr>
                <w:rFonts w:ascii="Verdana" w:eastAsia="Times New Roman" w:hAnsi="Verdana" w:cstheme="minorHAnsi"/>
                <w:b/>
                <w:bCs/>
              </w:rPr>
            </w:pPr>
            <w:r>
              <w:rPr>
                <w:rFonts w:ascii="Verdana" w:eastAsia="Times New Roman" w:hAnsi="Verdana" w:cstheme="minorHAnsi"/>
                <w:b/>
                <w:bCs/>
              </w:rPr>
              <w:t>28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</w:tcPr>
          <w:p w:rsidR="005E381E" w:rsidRDefault="005E381E">
            <w:pPr>
              <w:pStyle w:val="NoSpacing"/>
              <w:jc w:val="both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Канцеларијски и теренски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317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Записник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>344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Службена белешка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>58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 xml:space="preserve">Извештаји 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>30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color w:val="auto"/>
                <w:sz w:val="22"/>
                <w:szCs w:val="22"/>
                <w:lang w:val="sr-Cyrl-RS"/>
              </w:rPr>
              <w:t>Дописи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>112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rPr>
                <w:rFonts w:ascii="Verdana" w:eastAsia="Times New Roman" w:hAnsi="Verdana" w:cstheme="minorHAnsi"/>
                <w:b/>
                <w:bCs/>
                <w:lang w:val="sr-Cyrl-RS"/>
              </w:rPr>
            </w:pPr>
            <w:r>
              <w:rPr>
                <w:rFonts w:ascii="Verdana" w:eastAsia="Times New Roman" w:hAnsi="Verdana" w:cstheme="minorHAnsi"/>
                <w:b/>
                <w:bCs/>
                <w:lang w:val="sr-Cyrl-RS"/>
              </w:rPr>
              <w:t>Решења, жалбе и закључци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Наређене мере</w:t>
            </w:r>
          </w:p>
        </w:tc>
        <w:tc>
          <w:tcPr>
            <w:tcW w:w="2407" w:type="dxa"/>
          </w:tcPr>
          <w:p w:rsidR="005E381E" w:rsidRDefault="00A66754" w:rsidP="00A66754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26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Забране</w:t>
            </w:r>
          </w:p>
        </w:tc>
        <w:tc>
          <w:tcPr>
            <w:tcW w:w="2407" w:type="dxa"/>
          </w:tcPr>
          <w:p w:rsidR="005E381E" w:rsidRDefault="00634BB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2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Привремена одузимања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Извршење решења</w:t>
            </w:r>
          </w:p>
        </w:tc>
        <w:tc>
          <w:tcPr>
            <w:tcW w:w="2407" w:type="dxa"/>
          </w:tcPr>
          <w:p w:rsidR="005E381E" w:rsidRDefault="00634BB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51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Жалба на решење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  <w:t>Закључак</w:t>
            </w:r>
          </w:p>
        </w:tc>
        <w:tc>
          <w:tcPr>
            <w:tcW w:w="2407" w:type="dxa"/>
          </w:tcPr>
          <w:p w:rsidR="005E381E" w:rsidRDefault="00634BB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1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rPr>
                <w:rFonts w:ascii="Verdana" w:eastAsia="Times New Roman" w:hAnsi="Verdana" w:cstheme="minorHAnsi"/>
                <w:b/>
                <w:bCs/>
              </w:rPr>
            </w:pPr>
            <w:r>
              <w:rPr>
                <w:rFonts w:ascii="Verdana" w:eastAsia="Times New Roman" w:hAnsi="Verdana" w:cstheme="minorHAnsi"/>
                <w:b/>
                <w:bCs/>
              </w:rPr>
              <w:t>Инспекцијски надзор над нерегистрованим субјектима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Самостални надзор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Заједнички надзор-са другим инспекцијама</w:t>
            </w:r>
          </w:p>
        </w:tc>
        <w:tc>
          <w:tcPr>
            <w:tcW w:w="2407" w:type="dxa"/>
            <w:vAlign w:val="center"/>
          </w:tcPr>
          <w:p w:rsidR="005E381E" w:rsidRDefault="00634BB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Записник</w:t>
            </w:r>
          </w:p>
        </w:tc>
        <w:tc>
          <w:tcPr>
            <w:tcW w:w="2407" w:type="dxa"/>
          </w:tcPr>
          <w:p w:rsidR="005E381E" w:rsidRDefault="00634BB8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Службена белешка</w:t>
            </w:r>
          </w:p>
        </w:tc>
        <w:tc>
          <w:tcPr>
            <w:tcW w:w="2407" w:type="dxa"/>
          </w:tcPr>
          <w:p w:rsidR="005E381E" w:rsidRDefault="00E97B00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68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Решења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  <w:t>51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Извршење решења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</w:rPr>
              <w:t>12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Жалба на решење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  <w:t>0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rPr>
                <w:rFonts w:ascii="Verdana" w:eastAsia="Times New Roman" w:hAnsi="Verdana" w:cstheme="minorHAnsi"/>
                <w:b/>
                <w:bCs/>
                <w:lang w:val="sr-Cyrl-RS"/>
              </w:rPr>
            </w:pPr>
            <w:r>
              <w:rPr>
                <w:rFonts w:ascii="Verdana" w:eastAsia="Times New Roman" w:hAnsi="Verdana" w:cstheme="minorHAnsi"/>
                <w:b/>
                <w:bCs/>
                <w:lang w:val="sr-Cyrl-RS"/>
              </w:rPr>
              <w:t>Превентивно деловање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Преве</w:t>
            </w: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  <w:lang w:val="sr-Cyrl-RS"/>
              </w:rPr>
              <w:t>н</w:t>
            </w: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тивни инспекцијски надзор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  <w:t>4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Саветодавне посете</w:t>
            </w:r>
          </w:p>
        </w:tc>
        <w:tc>
          <w:tcPr>
            <w:tcW w:w="2407" w:type="dxa"/>
          </w:tcPr>
          <w:p w:rsidR="005E381E" w:rsidRDefault="00260C61">
            <w:pPr>
              <w:pStyle w:val="NoSpacing"/>
              <w:jc w:val="center"/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</w:pPr>
            <w:r>
              <w:rPr>
                <w:rStyle w:val="Strong"/>
                <w:rFonts w:ascii="Verdana" w:hAnsi="Verdana" w:cstheme="minorHAnsi"/>
                <w:color w:val="auto"/>
                <w:sz w:val="22"/>
                <w:szCs w:val="22"/>
                <w:lang w:val="sr-Latn-RS"/>
              </w:rPr>
              <w:t>0</w:t>
            </w:r>
          </w:p>
        </w:tc>
      </w:tr>
      <w:tr w:rsidR="005E381E">
        <w:tc>
          <w:tcPr>
            <w:tcW w:w="3990" w:type="dxa"/>
            <w:vMerge w:val="restart"/>
            <w:shd w:val="clear" w:color="auto" w:fill="D9E2F3" w:themeFill="accent5" w:themeFillTint="33"/>
            <w:vAlign w:val="center"/>
          </w:tcPr>
          <w:p w:rsidR="005E381E" w:rsidRDefault="004A683E">
            <w:pPr>
              <w:rPr>
                <w:rFonts w:ascii="Verdana" w:eastAsia="Times New Roman" w:hAnsi="Verdana" w:cstheme="minorHAnsi"/>
                <w:b/>
                <w:bCs/>
                <w:lang w:val="sr-Cyrl-RS"/>
              </w:rPr>
            </w:pPr>
            <w:r>
              <w:rPr>
                <w:rFonts w:ascii="Verdana" w:eastAsia="Times New Roman" w:hAnsi="Verdana" w:cstheme="minorHAnsi"/>
                <w:b/>
                <w:bCs/>
                <w:lang w:val="sr-Cyrl-RS"/>
              </w:rPr>
              <w:t>Пријаве</w:t>
            </w: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Прекршајна пријава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9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Пријава за привредни преступ</w:t>
            </w:r>
          </w:p>
        </w:tc>
        <w:tc>
          <w:tcPr>
            <w:tcW w:w="2407" w:type="dxa"/>
          </w:tcPr>
          <w:p w:rsidR="005E381E" w:rsidRDefault="004A683E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0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Кривична пријава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1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Сведочења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5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  <w:t>Пресуде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1</w:t>
            </w:r>
            <w:r w:rsidR="004A683E"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2</w:t>
            </w:r>
          </w:p>
        </w:tc>
      </w:tr>
      <w:tr w:rsidR="005E381E">
        <w:tc>
          <w:tcPr>
            <w:tcW w:w="3990" w:type="dxa"/>
            <w:vMerge/>
            <w:shd w:val="clear" w:color="auto" w:fill="D9E2F3" w:themeFill="accent5" w:themeFillTint="33"/>
            <w:vAlign w:val="center"/>
          </w:tcPr>
          <w:p w:rsidR="005E381E" w:rsidRDefault="005E381E">
            <w:pPr>
              <w:rPr>
                <w:rFonts w:ascii="Verdana" w:eastAsia="Times New Roman" w:hAnsi="Verdana" w:cstheme="minorHAnsi"/>
                <w:bCs/>
              </w:rPr>
            </w:pPr>
          </w:p>
        </w:tc>
        <w:tc>
          <w:tcPr>
            <w:tcW w:w="4105" w:type="dxa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  <w:t>Уложене жалбе на пресуде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2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налога</w:t>
            </w: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:rsidR="005E381E" w:rsidRPr="00FE4806" w:rsidRDefault="004A683E" w:rsidP="00FE480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Cyrl-RS"/>
              </w:rPr>
              <w:t>2</w:t>
            </w:r>
            <w:r w:rsidR="00FE4806"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>09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надзора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401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</w:rPr>
              <w:t xml:space="preserve">Укупно </w:t>
            </w: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Cyrl-RS"/>
              </w:rPr>
              <w:t>превентивно деловање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Latn-RS"/>
              </w:rPr>
              <w:t>4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записника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339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службених белешки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6</w:t>
            </w:r>
            <w:r w:rsidR="004A683E"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8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решења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56</w:t>
            </w:r>
          </w:p>
        </w:tc>
      </w:tr>
      <w:tr w:rsidR="005E381E">
        <w:tc>
          <w:tcPr>
            <w:tcW w:w="8095" w:type="dxa"/>
            <w:gridSpan w:val="2"/>
            <w:shd w:val="clear" w:color="auto" w:fill="D9E2F3" w:themeFill="accent5" w:themeFillTint="33"/>
            <w:vAlign w:val="center"/>
          </w:tcPr>
          <w:p w:rsidR="005E381E" w:rsidRDefault="004A683E">
            <w:pPr>
              <w:pStyle w:val="NoSpacing"/>
              <w:rPr>
                <w:rFonts w:ascii="Verdana" w:eastAsia="Times New Roman" w:hAnsi="Verdana" w:cstheme="minorHAnsi"/>
                <w:color w:val="auto"/>
                <w:sz w:val="22"/>
                <w:szCs w:val="22"/>
              </w:rPr>
            </w:pPr>
            <w:r>
              <w:rPr>
                <w:rFonts w:ascii="Verdana" w:eastAsia="Times New Roman" w:hAnsi="Verdana" w:cstheme="minorHAnsi"/>
                <w:b/>
                <w:color w:val="auto"/>
                <w:sz w:val="22"/>
                <w:szCs w:val="22"/>
                <w:lang w:val="sr-Cyrl-RS"/>
              </w:rPr>
              <w:t>Укупно забрана</w:t>
            </w:r>
          </w:p>
        </w:tc>
        <w:tc>
          <w:tcPr>
            <w:tcW w:w="2407" w:type="dxa"/>
          </w:tcPr>
          <w:p w:rsidR="005E381E" w:rsidRDefault="00802911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auto"/>
                <w:sz w:val="22"/>
                <w:szCs w:val="22"/>
                <w:lang w:val="sr-Latn-RS"/>
              </w:rPr>
              <w:t>2</w:t>
            </w:r>
          </w:p>
        </w:tc>
      </w:tr>
    </w:tbl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Default="004A683E">
      <w:pPr>
        <w:pStyle w:val="NoSpacing"/>
        <w:numPr>
          <w:ilvl w:val="0"/>
          <w:numId w:val="7"/>
        </w:numPr>
        <w:shd w:val="clear" w:color="auto" w:fill="A8D08D" w:themeFill="accent6" w:themeFillTint="99"/>
        <w:spacing w:line="276" w:lineRule="auto"/>
        <w:rPr>
          <w:rFonts w:ascii="Verdana" w:eastAsia="Times New Roman" w:hAnsi="Verdana" w:cstheme="minorHAnsi"/>
          <w:b/>
          <w:color w:val="auto"/>
          <w:sz w:val="22"/>
          <w:szCs w:val="22"/>
          <w:lang w:val="sr-Latn-CS"/>
        </w:rPr>
      </w:pPr>
      <w:r>
        <w:rPr>
          <w:rFonts w:ascii="Verdana" w:eastAsia="Times New Roman" w:hAnsi="Verdana" w:cstheme="minorHAnsi"/>
          <w:b/>
          <w:color w:val="auto"/>
          <w:sz w:val="22"/>
          <w:szCs w:val="22"/>
          <w:lang w:val="sr-Latn-CS"/>
        </w:rPr>
        <w:t xml:space="preserve">ДЕЛОТВОРНОСТ ИНСПЕКЦИЈСКОГ НАДЗОРА 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Pr="00802911" w:rsidRDefault="00C16418" w:rsidP="00802911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>
        <w:rPr>
          <w:rFonts w:ascii="Verdana" w:eastAsiaTheme="minorEastAsia" w:hAnsi="Verdana" w:cstheme="minorHAnsi"/>
          <w:lang w:val="ru-RU"/>
        </w:rPr>
        <w:t>У 2021</w:t>
      </w:r>
      <w:r w:rsidR="004A683E">
        <w:rPr>
          <w:rFonts w:ascii="Verdana" w:eastAsiaTheme="minorEastAsia" w:hAnsi="Verdana" w:cstheme="minorHAnsi"/>
          <w:lang w:val="ru-RU"/>
        </w:rPr>
        <w:t xml:space="preserve">. години </w:t>
      </w:r>
      <w:r w:rsidR="004A683E">
        <w:rPr>
          <w:rFonts w:ascii="Verdana" w:eastAsiaTheme="minorEastAsia" w:hAnsi="Verdana"/>
          <w:lang w:val="ru-RU"/>
        </w:rPr>
        <w:t>инспектори за заштиту</w:t>
      </w:r>
      <w:r w:rsidR="004A683E">
        <w:rPr>
          <w:rFonts w:ascii="Verdana" w:eastAsiaTheme="minorEastAsia" w:hAnsi="Verdana"/>
          <w:lang w:val="sr-Cyrl-RS"/>
        </w:rPr>
        <w:t xml:space="preserve"> животне средине у</w:t>
      </w:r>
      <w:r w:rsidR="004A683E">
        <w:t xml:space="preserve"> </w:t>
      </w:r>
      <w:r w:rsidR="004A683E">
        <w:rPr>
          <w:rFonts w:ascii="Verdana" w:eastAsiaTheme="minorEastAsia" w:hAnsi="Verdana"/>
          <w:lang w:val="sr-Cyrl-RS"/>
        </w:rPr>
        <w:t>одељења за контролу заштите и коришћења природних добара и рибљег фонда</w:t>
      </w:r>
      <w:r w:rsidR="004A683E">
        <w:rPr>
          <w:rFonts w:ascii="Verdana" w:eastAsiaTheme="minorEastAsia" w:hAnsi="Verdana"/>
          <w:lang w:val="ru-RU"/>
        </w:rPr>
        <w:t xml:space="preserve"> у свему су </w:t>
      </w:r>
      <w:r w:rsidR="004A683E">
        <w:rPr>
          <w:rFonts w:ascii="Verdana" w:hAnsi="Verdana"/>
          <w:lang w:val="sr-Cyrl-RS"/>
        </w:rPr>
        <w:t>поступали по Плану</w:t>
      </w:r>
      <w:r w:rsidR="004A683E">
        <w:rPr>
          <w:rFonts w:ascii="Verdana" w:hAnsi="Verdana"/>
          <w:lang w:val="sr-Cyrl-CS"/>
        </w:rPr>
        <w:t xml:space="preserve"> </w:t>
      </w:r>
      <w:r w:rsidR="004A683E">
        <w:rPr>
          <w:rFonts w:ascii="Verdana" w:hAnsi="Verdana"/>
        </w:rPr>
        <w:t>инс</w:t>
      </w:r>
      <w:r w:rsidR="004A683E">
        <w:rPr>
          <w:rFonts w:ascii="Verdana" w:hAnsi="Verdana"/>
          <w:lang w:val="sr-Cyrl-RS"/>
        </w:rPr>
        <w:t>п</w:t>
      </w:r>
      <w:r w:rsidR="004A683E">
        <w:rPr>
          <w:rFonts w:ascii="Verdana" w:hAnsi="Verdana"/>
        </w:rPr>
        <w:t xml:space="preserve">екцијског надзора </w:t>
      </w:r>
      <w:r w:rsidR="004A683E">
        <w:rPr>
          <w:rFonts w:ascii="Verdana" w:hAnsi="Verdana"/>
          <w:lang w:val="sr-Cyrl-RS"/>
        </w:rPr>
        <w:t xml:space="preserve">Сектора за </w:t>
      </w:r>
      <w:r w:rsidR="004A683E">
        <w:rPr>
          <w:rFonts w:ascii="Verdana" w:hAnsi="Verdana"/>
        </w:rPr>
        <w:t xml:space="preserve">инспекцијске послове за заштиту </w:t>
      </w:r>
      <w:r w:rsidR="004A683E">
        <w:rPr>
          <w:rFonts w:ascii="Verdana" w:hAnsi="Verdana"/>
          <w:lang w:val="sr-Cyrl-RS"/>
        </w:rPr>
        <w:t xml:space="preserve">животне средине </w:t>
      </w:r>
      <w:r w:rsidR="00802911">
        <w:rPr>
          <w:rFonts w:ascii="Verdana" w:hAnsi="Verdana"/>
        </w:rPr>
        <w:t>за 2021</w:t>
      </w:r>
      <w:r w:rsidR="004A683E" w:rsidRPr="00802911">
        <w:rPr>
          <w:rFonts w:ascii="Verdana" w:hAnsi="Verdana"/>
        </w:rPr>
        <w:t xml:space="preserve">. </w:t>
      </w:r>
      <w:r w:rsidR="004A683E" w:rsidRPr="00802911">
        <w:rPr>
          <w:rFonts w:ascii="Verdana" w:hAnsi="Verdana"/>
          <w:lang w:val="sr-Cyrl-RS"/>
        </w:rPr>
        <w:t>г</w:t>
      </w:r>
      <w:r w:rsidR="004A683E" w:rsidRPr="00802911">
        <w:rPr>
          <w:rFonts w:ascii="Verdana" w:hAnsi="Verdana"/>
        </w:rPr>
        <w:t>одину</w:t>
      </w:r>
      <w:r w:rsidR="004A683E" w:rsidRPr="00802911">
        <w:rPr>
          <w:rFonts w:ascii="Verdana" w:hAnsi="Verdana"/>
          <w:lang w:val="sr-Cyrl-RS"/>
        </w:rPr>
        <w:t>.</w:t>
      </w:r>
    </w:p>
    <w:p w:rsidR="005E381E" w:rsidRPr="00802911" w:rsidRDefault="00BC73CA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>
        <w:rPr>
          <w:rFonts w:ascii="Verdana" w:eastAsiaTheme="minorEastAsia" w:hAnsi="Verdana" w:cstheme="minorHAnsi"/>
          <w:lang w:val="ru-RU"/>
        </w:rPr>
        <w:t>У 2021</w:t>
      </w:r>
      <w:r w:rsidR="004A683E">
        <w:rPr>
          <w:rFonts w:ascii="Verdana" w:eastAsiaTheme="minorEastAsia" w:hAnsi="Verdana" w:cstheme="minorHAnsi"/>
          <w:lang w:val="ru-RU"/>
        </w:rPr>
        <w:t xml:space="preserve">. години </w:t>
      </w:r>
      <w:r w:rsidR="004A683E">
        <w:rPr>
          <w:rFonts w:ascii="Verdana" w:hAnsi="Verdana" w:cstheme="minorHAnsi"/>
          <w:lang w:val="sr-Cyrl-RS"/>
        </w:rPr>
        <w:t>није потпуности је реализован План</w:t>
      </w:r>
      <w:r w:rsidR="004A683E">
        <w:rPr>
          <w:rFonts w:ascii="Verdana" w:hAnsi="Verdana" w:cstheme="minorHAnsi"/>
          <w:lang w:val="sr-Cyrl-CS"/>
        </w:rPr>
        <w:t xml:space="preserve"> </w:t>
      </w:r>
      <w:r w:rsidR="004A683E">
        <w:rPr>
          <w:rFonts w:ascii="Verdana" w:hAnsi="Verdana" w:cstheme="minorHAnsi"/>
        </w:rPr>
        <w:t>инс</w:t>
      </w:r>
      <w:r w:rsidR="004A683E">
        <w:rPr>
          <w:rFonts w:ascii="Verdana" w:hAnsi="Verdana" w:cstheme="minorHAnsi"/>
          <w:lang w:val="sr-Cyrl-RS"/>
        </w:rPr>
        <w:t>п</w:t>
      </w:r>
      <w:r w:rsidR="004A683E">
        <w:rPr>
          <w:rFonts w:ascii="Verdana" w:hAnsi="Verdana" w:cstheme="minorHAnsi"/>
        </w:rPr>
        <w:t>екцијског надзора одељења за контролу заштите и коришћења природних добара и рибљег фонда</w:t>
      </w:r>
      <w:r w:rsidR="004A683E">
        <w:rPr>
          <w:rFonts w:ascii="Verdana" w:hAnsi="Verdana" w:cstheme="minorHAnsi"/>
          <w:lang w:val="sr-Cyrl-RS"/>
        </w:rPr>
        <w:t xml:space="preserve"> због проглашене пандемије и ванредног стања изазване вирусом </w:t>
      </w:r>
      <w:r w:rsidR="004A683E">
        <w:rPr>
          <w:rFonts w:ascii="Verdana" w:hAnsi="Verdana" w:cstheme="minorHAnsi"/>
          <w:lang w:val="en-US"/>
        </w:rPr>
        <w:t>COVID-19</w:t>
      </w:r>
      <w:r w:rsidR="004A683E">
        <w:rPr>
          <w:rFonts w:ascii="Verdana" w:hAnsi="Verdana" w:cstheme="minorHAnsi"/>
          <w:lang w:val="sr-Cyrl-RS"/>
        </w:rPr>
        <w:t>.</w:t>
      </w:r>
    </w:p>
    <w:p w:rsidR="00802911" w:rsidRDefault="00802911" w:rsidP="00802911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 w:rsidRPr="00802911">
        <w:rPr>
          <w:rFonts w:ascii="Verdana" w:hAnsi="Verdana"/>
        </w:rPr>
        <w:tab/>
        <w:t>У 2021. години није потпуности је реализован План инспекцијског надзора одељења за контролу заштите и коришћења природних добара и рибљег фонда због</w:t>
      </w:r>
      <w:r>
        <w:rPr>
          <w:rFonts w:ascii="Verdana" w:hAnsi="Verdana"/>
        </w:rPr>
        <w:t xml:space="preserve"> редовног одласка у пензију једног инспектора из одељења</w:t>
      </w:r>
      <w:r w:rsidRPr="00802911">
        <w:t xml:space="preserve"> </w:t>
      </w:r>
      <w:r w:rsidRPr="00802911">
        <w:rPr>
          <w:rFonts w:ascii="Verdana" w:hAnsi="Verdana"/>
        </w:rPr>
        <w:t>за контролу заштите и коришћења природних добара и рибљег фонда</w:t>
      </w:r>
    </w:p>
    <w:p w:rsidR="005E381E" w:rsidRDefault="00BC73CA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>
        <w:rPr>
          <w:rFonts w:ascii="Verdana" w:eastAsiaTheme="minorEastAsia" w:hAnsi="Verdana" w:cstheme="minorHAnsi"/>
          <w:lang w:val="ru-RU"/>
        </w:rPr>
        <w:t>У 2021</w:t>
      </w:r>
      <w:r w:rsidR="004A683E">
        <w:rPr>
          <w:rFonts w:ascii="Verdana" w:eastAsiaTheme="minorEastAsia" w:hAnsi="Verdana" w:cstheme="minorHAnsi"/>
          <w:lang w:val="ru-RU"/>
        </w:rPr>
        <w:t xml:space="preserve">. години </w:t>
      </w:r>
      <w:r w:rsidR="004A683E">
        <w:rPr>
          <w:rFonts w:ascii="Verdana" w:eastAsiaTheme="minorEastAsia" w:hAnsi="Verdana" w:cstheme="minorHAnsi"/>
          <w:lang w:val="en-US"/>
        </w:rPr>
        <w:t xml:space="preserve">су </w:t>
      </w:r>
      <w:r w:rsidR="004A683E">
        <w:rPr>
          <w:rFonts w:ascii="Verdana" w:hAnsi="Verdana" w:cstheme="minorHAnsi"/>
          <w:lang w:val="sr-Cyrl-RS"/>
        </w:rPr>
        <w:t xml:space="preserve">у потпуности су реализовани постављени Радни циљеви због проглашене пандемије и ванредног стања изазване вирусом </w:t>
      </w:r>
      <w:r w:rsidR="004A683E">
        <w:rPr>
          <w:rFonts w:ascii="Verdana" w:hAnsi="Verdana" w:cstheme="minorHAnsi"/>
          <w:lang w:val="en-US"/>
        </w:rPr>
        <w:t>COVID-19</w:t>
      </w:r>
      <w:r>
        <w:rPr>
          <w:rFonts w:ascii="Verdana" w:hAnsi="Verdana" w:cstheme="minorHAnsi"/>
          <w:lang w:val="sr-Cyrl-RS"/>
        </w:rPr>
        <w:t>.</w:t>
      </w:r>
      <w:r w:rsidR="004A683E">
        <w:rPr>
          <w:rFonts w:ascii="Verdana" w:hAnsi="Verdana" w:cstheme="minorHAnsi"/>
          <w:lang w:val="sr-Cyrl-RS"/>
        </w:rPr>
        <w:t xml:space="preserve"> </w:t>
      </w:r>
    </w:p>
    <w:p w:rsidR="005E381E" w:rsidRDefault="00BC73CA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>
        <w:rPr>
          <w:rFonts w:ascii="Verdana" w:hAnsi="Verdana" w:cstheme="minorHAnsi"/>
          <w:lang w:val="sr-Cyrl-RS" w:eastAsia="sr-Latn-CS"/>
        </w:rPr>
        <w:t>У 2021</w:t>
      </w:r>
      <w:r w:rsidR="004A683E">
        <w:rPr>
          <w:rFonts w:ascii="Verdana" w:hAnsi="Verdana" w:cstheme="minorHAnsi"/>
          <w:lang w:val="sr-Cyrl-RS" w:eastAsia="sr-Latn-CS"/>
        </w:rPr>
        <w:t xml:space="preserve">. години унапређено је јачање међусобне </w:t>
      </w:r>
      <w:r w:rsidR="004A683E">
        <w:rPr>
          <w:rFonts w:ascii="Verdana" w:hAnsi="Verdana" w:cstheme="minorHAnsi"/>
          <w:lang w:val="sr-Latn-CS" w:eastAsia="sr-Latn-CS"/>
        </w:rPr>
        <w:t>сарадње између инс</w:t>
      </w:r>
      <w:r w:rsidR="004A683E">
        <w:rPr>
          <w:rFonts w:ascii="Verdana" w:hAnsi="Verdana" w:cstheme="minorHAnsi"/>
          <w:lang w:val="sr-Cyrl-RS" w:eastAsia="sr-Latn-CS"/>
        </w:rPr>
        <w:t>п</w:t>
      </w:r>
      <w:r w:rsidR="004A683E">
        <w:rPr>
          <w:rFonts w:ascii="Verdana" w:hAnsi="Verdana" w:cstheme="minorHAnsi"/>
          <w:lang w:val="sr-Latn-CS" w:eastAsia="sr-Latn-CS"/>
        </w:rPr>
        <w:t xml:space="preserve">екција </w:t>
      </w:r>
      <w:r w:rsidR="004A683E">
        <w:rPr>
          <w:rFonts w:ascii="Verdana" w:hAnsi="Verdana" w:cstheme="minorHAnsi"/>
          <w:lang w:val="sr-Latn-CS"/>
        </w:rPr>
        <w:t>и субјеката са јавним овлашћењима који врше посебне облике надзора и контроле, ради обављања обухватнијег и делотворнијег инспекцијског надзора и нарочито ради сузбијања делатности или активности нерегистрованих субјеката, р</w:t>
      </w:r>
      <w:r w:rsidR="004A683E">
        <w:rPr>
          <w:rFonts w:ascii="Verdana" w:hAnsi="Verdana" w:cstheme="minorHAnsi"/>
          <w:lang w:val="sr-Cyrl-RS"/>
        </w:rPr>
        <w:t>е</w:t>
      </w:r>
      <w:r w:rsidR="004A683E">
        <w:rPr>
          <w:rFonts w:ascii="Verdana" w:hAnsi="Verdana" w:cstheme="minorHAnsi"/>
          <w:lang w:val="sr-Latn-CS"/>
        </w:rPr>
        <w:t>ализацијом заједничких акција.</w:t>
      </w:r>
    </w:p>
    <w:p w:rsidR="005E381E" w:rsidRDefault="00BC73CA">
      <w:pPr>
        <w:numPr>
          <w:ilvl w:val="0"/>
          <w:numId w:val="32"/>
        </w:numPr>
        <w:spacing w:line="248" w:lineRule="auto"/>
        <w:ind w:right="27" w:hanging="286"/>
        <w:jc w:val="both"/>
        <w:rPr>
          <w:rFonts w:ascii="Verdana" w:hAnsi="Verdana"/>
        </w:rPr>
      </w:pPr>
      <w:r>
        <w:rPr>
          <w:rFonts w:ascii="Verdana" w:hAnsi="Verdana"/>
          <w:lang w:val="sr-Cyrl-RS" w:eastAsia="sr-Latn-CS"/>
        </w:rPr>
        <w:t>У 202</w:t>
      </w:r>
      <w:r>
        <w:rPr>
          <w:rFonts w:ascii="Verdana" w:hAnsi="Verdana"/>
          <w:lang w:val="en-US" w:eastAsia="sr-Latn-CS"/>
        </w:rPr>
        <w:t>1</w:t>
      </w:r>
      <w:r w:rsidR="004A683E">
        <w:rPr>
          <w:rFonts w:ascii="Verdana" w:hAnsi="Verdana"/>
          <w:lang w:val="sr-Cyrl-RS" w:eastAsia="sr-Latn-CS"/>
        </w:rPr>
        <w:t xml:space="preserve">. години настављено је јачање међусобне </w:t>
      </w:r>
      <w:r w:rsidR="004A683E">
        <w:rPr>
          <w:rFonts w:ascii="Verdana" w:hAnsi="Verdana"/>
          <w:lang w:val="sr-Latn-CS" w:eastAsia="sr-Latn-CS"/>
        </w:rPr>
        <w:t xml:space="preserve">сарадње између Инспекције </w:t>
      </w:r>
      <w:r w:rsidR="004A683E">
        <w:rPr>
          <w:rFonts w:ascii="Verdana" w:hAnsi="Verdana"/>
          <w:lang w:val="sr-Cyrl-RS" w:eastAsia="sr-Latn-CS"/>
        </w:rPr>
        <w:t>за заштиту животне средине,</w:t>
      </w:r>
      <w:r w:rsidR="004A683E">
        <w:rPr>
          <w:rFonts w:ascii="Verdana" w:hAnsi="Verdana"/>
          <w:lang w:val="sr-Latn-CS" w:eastAsia="sr-Latn-CS"/>
        </w:rPr>
        <w:t xml:space="preserve"> </w:t>
      </w:r>
      <w:r w:rsidR="004A683E">
        <w:rPr>
          <w:rFonts w:ascii="Verdana" w:hAnsi="Verdana"/>
          <w:lang w:val="sr-Latn-CS"/>
        </w:rPr>
        <w:t>надлежних тужилаштава, Министарства унутра</w:t>
      </w:r>
      <w:r w:rsidR="004A683E">
        <w:rPr>
          <w:rFonts w:ascii="Verdana" w:hAnsi="Verdana"/>
          <w:lang w:val="sr-Cyrl-RS"/>
        </w:rPr>
        <w:t xml:space="preserve">шњих послова, посебно када су у питању физичка лица која нелегално држе и тргују заштићеним врстама дивљих животиња, чиме је битно умањена вероватноћа настанака штетних последица по законом заштићена природна добра колико је то било могуће у објективним околностима проглашене пандемије </w:t>
      </w:r>
      <w:r w:rsidR="004A683E">
        <w:rPr>
          <w:rFonts w:ascii="Verdana" w:hAnsi="Verdana" w:cstheme="minorHAnsi"/>
          <w:lang w:val="sr-Cyrl-RS"/>
        </w:rPr>
        <w:t xml:space="preserve">вируса </w:t>
      </w:r>
      <w:r w:rsidR="004A683E">
        <w:rPr>
          <w:rFonts w:ascii="Verdana" w:hAnsi="Verdana" w:cstheme="minorHAnsi"/>
          <w:lang w:val="en-US"/>
        </w:rPr>
        <w:t>COVID-19</w:t>
      </w:r>
      <w:r w:rsidR="004A683E">
        <w:rPr>
          <w:rFonts w:ascii="Verdana" w:hAnsi="Verdana"/>
          <w:lang w:val="sr-Cyrl-RS"/>
        </w:rPr>
        <w:t>.</w:t>
      </w:r>
    </w:p>
    <w:p w:rsidR="005E381E" w:rsidRDefault="005E381E">
      <w:pPr>
        <w:pStyle w:val="NoSpacing"/>
        <w:rPr>
          <w:rFonts w:ascii="Verdana" w:hAnsi="Verdana" w:cstheme="minorHAnsi"/>
          <w:color w:val="auto"/>
          <w:sz w:val="22"/>
          <w:szCs w:val="22"/>
        </w:rPr>
      </w:pPr>
    </w:p>
    <w:p w:rsidR="005E381E" w:rsidRPr="00802911" w:rsidRDefault="004A683E" w:rsidP="00802911">
      <w:pPr>
        <w:pStyle w:val="NoSpacing"/>
        <w:numPr>
          <w:ilvl w:val="0"/>
          <w:numId w:val="7"/>
        </w:numPr>
        <w:shd w:val="clear" w:color="auto" w:fill="A8D08D" w:themeFill="accent6" w:themeFillTint="99"/>
        <w:spacing w:line="276" w:lineRule="auto"/>
        <w:rPr>
          <w:rFonts w:ascii="Verdana" w:eastAsia="Times New Roman" w:hAnsi="Verdana" w:cstheme="minorHAnsi"/>
          <w:b/>
          <w:color w:val="auto"/>
          <w:sz w:val="22"/>
          <w:szCs w:val="22"/>
          <w:lang w:val="sr-Cyrl-RS"/>
        </w:rPr>
      </w:pPr>
      <w:r>
        <w:rPr>
          <w:rFonts w:ascii="Verdana" w:eastAsia="Times New Roman" w:hAnsi="Verdana" w:cstheme="minorHAnsi"/>
          <w:b/>
          <w:color w:val="auto"/>
          <w:sz w:val="22"/>
          <w:szCs w:val="22"/>
          <w:lang w:val="sr-Latn-CS"/>
        </w:rPr>
        <w:t xml:space="preserve">ПОКАЗАТЕЉИ ЗА УНАПРЕЂЕЊЕ ДЕЛОТВОРНОСТИ ИНСПЕКЦИЈСКОГ НАДЗОРА </w:t>
      </w:r>
    </w:p>
    <w:p w:rsidR="005E381E" w:rsidRDefault="005E381E">
      <w:pPr>
        <w:pStyle w:val="NoSpacing"/>
        <w:rPr>
          <w:rFonts w:ascii="Verdana" w:hAnsi="Verdana"/>
          <w:color w:val="auto"/>
          <w:sz w:val="22"/>
          <w:szCs w:val="22"/>
        </w:rPr>
      </w:pPr>
    </w:p>
    <w:p w:rsidR="005E381E" w:rsidRDefault="004A683E">
      <w:pPr>
        <w:ind w:left="-5" w:right="27"/>
        <w:jc w:val="both"/>
        <w:rPr>
          <w:rFonts w:ascii="Verdana" w:hAnsi="Verdana"/>
        </w:rPr>
      </w:pPr>
      <w:r>
        <w:rPr>
          <w:rFonts w:ascii="Verdana" w:hAnsi="Verdana"/>
        </w:rPr>
        <w:t xml:space="preserve">И поред свих уочених и објективно сагледаних ограничавајућих фактора, </w:t>
      </w:r>
      <w:r>
        <w:rPr>
          <w:rFonts w:ascii="Verdana" w:hAnsi="Verdana"/>
          <w:lang w:val="sr-Cyrl-RS"/>
        </w:rPr>
        <w:t>О</w:t>
      </w:r>
      <w:r>
        <w:rPr>
          <w:rFonts w:ascii="Verdana" w:hAnsi="Verdana"/>
        </w:rPr>
        <w:t>дељење за контролу заштите и коришћења природних добара и рибљег фонда, у складу са Законом о инспекцијском надзору, са тренутним бројем инспектора и расположивим ресурсима уложио је и улаже максималне напоре на промени свести као јавности тако и надзираних субјеката, да превентивне функције инспекцијског надзора имају предност над репресивним, чиме се пружа подршка одрживом пословању и развоју привреде у складу са прописима, ради стварања повољнијег амбијента за инвестиције и пословање, уз очување животне средине.</w:t>
      </w:r>
    </w:p>
    <w:sectPr w:rsidR="005E381E">
      <w:headerReference w:type="default" r:id="rId13"/>
      <w:footerReference w:type="default" r:id="rId14"/>
      <w:pgSz w:w="11906" w:h="16838"/>
      <w:pgMar w:top="284" w:right="851" w:bottom="284" w:left="851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1F" w:rsidRDefault="000E471F">
      <w:r>
        <w:separator/>
      </w:r>
    </w:p>
  </w:endnote>
  <w:endnote w:type="continuationSeparator" w:id="0">
    <w:p w:rsidR="000E471F" w:rsidRDefault="000E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_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1E" w:rsidRDefault="000E471F">
    <w:pPr>
      <w:pStyle w:val="Footer"/>
      <w:pBdr>
        <w:bottom w:val="single" w:sz="4" w:space="1" w:color="auto"/>
      </w:pBdr>
      <w:tabs>
        <w:tab w:val="clear" w:pos="4680"/>
        <w:tab w:val="clear" w:pos="9360"/>
        <w:tab w:val="center" w:pos="5102"/>
      </w:tabs>
    </w:pPr>
    <w:sdt>
      <w:sdtPr>
        <w:id w:val="1375966741"/>
        <w:docPartObj>
          <w:docPartGallery w:val="Page Numbers (Bottom of Page)"/>
          <w:docPartUnique/>
        </w:docPartObj>
      </w:sdtPr>
      <w:sdtEndPr/>
      <w:sdtContent>
        <w:r w:rsidR="004A683E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rightMargin">
                    <wp:posOffset>-369189</wp:posOffset>
                  </wp:positionH>
                  <wp:positionV relativeFrom="bottomMargin">
                    <wp:posOffset>55118</wp:posOffset>
                  </wp:positionV>
                  <wp:extent cx="499872" cy="463296"/>
                  <wp:effectExtent l="0" t="0" r="14605" b="13335"/>
                  <wp:wrapNone/>
                  <wp:docPr id="449" name="Folded Corner 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9872" cy="463296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381E" w:rsidRDefault="004A683E">
                              <w:pPr>
                                <w:jc w:val="center"/>
                                <w:rPr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  <w:sz w:val="32"/>
                                  <w:szCs w:val="32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i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256C8F">
                                <w:rPr>
                                  <w:i/>
                                  <w:noProof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449" o:spid="_x0000_s1027" type="#_x0000_t65" style="position:absolute;margin-left:-29.05pt;margin-top:4.35pt;width:39.35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" o:allowincell="f" adj="14135" fillcolor="#e2efd9 [665]" strokecolor="gray" strokeweight=".25pt">
                  <v:textbox>
                    <w:txbxContent>
                      <w:p w:rsidR="005E381E" w:rsidRDefault="004A683E">
                        <w:pPr>
                          <w:jc w:val="center"/>
                          <w:rPr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i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i/>
                            <w:sz w:val="32"/>
                            <w:szCs w:val="32"/>
                          </w:rPr>
                          <w:instrText xml:space="preserve"> PAGE    \* MERGEFORMAT </w:instrText>
                        </w:r>
                        <w:r>
                          <w:rPr>
                            <w:i/>
                            <w:sz w:val="32"/>
                            <w:szCs w:val="32"/>
                          </w:rPr>
                          <w:fldChar w:fldCharType="separate"/>
                        </w:r>
                        <w:r w:rsidR="00256C8F">
                          <w:rPr>
                            <w:i/>
                            <w:noProof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i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1F" w:rsidRDefault="000E471F">
      <w:r>
        <w:separator/>
      </w:r>
    </w:p>
  </w:footnote>
  <w:footnote w:type="continuationSeparator" w:id="0">
    <w:p w:rsidR="000E471F" w:rsidRDefault="000E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1E" w:rsidRDefault="004A683E">
    <w:pPr>
      <w:pStyle w:val="Header"/>
      <w:pBdr>
        <w:bottom w:val="single" w:sz="4" w:space="1" w:color="auto"/>
      </w:pBdr>
      <w:rPr>
        <w:rFonts w:ascii="Verdana" w:hAnsi="Verdana" w:cstheme="minorHAnsi"/>
        <w:b/>
        <w:color w:val="002060"/>
        <w:lang w:val="sr-Cyrl-RS"/>
      </w:rPr>
    </w:pPr>
    <w:r>
      <w:rPr>
        <w:rFonts w:ascii="Verdana" w:hAnsi="Verdana" w:cstheme="minorHAnsi"/>
        <w:b/>
        <w:color w:val="002060"/>
        <w:lang w:val="sr-Cyrl-RS"/>
      </w:rPr>
      <w:t xml:space="preserve">Извештај о раду </w:t>
    </w:r>
    <w:r>
      <w:rPr>
        <w:rFonts w:ascii="Verdana" w:hAnsi="Verdana"/>
        <w:b/>
        <w:color w:val="002060"/>
      </w:rPr>
      <w:t xml:space="preserve">одељења за </w:t>
    </w:r>
    <w:r>
      <w:rPr>
        <w:rFonts w:ascii="Verdana" w:hAnsi="Verdana"/>
        <w:b/>
        <w:color w:val="002060"/>
        <w:lang w:val="sr-Cyrl-RS"/>
      </w:rPr>
      <w:t>контролу заштите и коришћења природних добара и рибљег фонда</w:t>
    </w:r>
    <w:r w:rsidR="006D7300">
      <w:rPr>
        <w:rFonts w:ascii="Verdana" w:hAnsi="Verdana" w:cstheme="minorHAnsi"/>
        <w:b/>
        <w:color w:val="002060"/>
        <w:lang w:val="sr-Cyrl-R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ED9"/>
    <w:multiLevelType w:val="hybridMultilevel"/>
    <w:tmpl w:val="3C8E5EB6"/>
    <w:lvl w:ilvl="0" w:tplc="A06E3F2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551"/>
    <w:multiLevelType w:val="hybridMultilevel"/>
    <w:tmpl w:val="F384BF16"/>
    <w:lvl w:ilvl="0" w:tplc="233E618C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A10F8D"/>
    <w:multiLevelType w:val="hybridMultilevel"/>
    <w:tmpl w:val="7BC6FE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FD25A2"/>
    <w:multiLevelType w:val="hybridMultilevel"/>
    <w:tmpl w:val="F2F6622C"/>
    <w:lvl w:ilvl="0" w:tplc="5CCA167E">
      <w:start w:val="1"/>
      <w:numFmt w:val="decimal"/>
      <w:lvlText w:val="%1)"/>
      <w:lvlJc w:val="left"/>
      <w:pPr>
        <w:ind w:left="715"/>
      </w:pPr>
      <w:rPr>
        <w:rFonts w:ascii="Cambria" w:hAnsi="Cambria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45876">
      <w:start w:val="1"/>
      <w:numFmt w:val="bullet"/>
      <w:lvlText w:val="o"/>
      <w:lvlJc w:val="left"/>
      <w:pPr>
        <w:ind w:left="1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EC642">
      <w:start w:val="1"/>
      <w:numFmt w:val="bullet"/>
      <w:lvlText w:val="▪"/>
      <w:lvlJc w:val="left"/>
      <w:pPr>
        <w:ind w:left="2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C6FD8">
      <w:start w:val="1"/>
      <w:numFmt w:val="bullet"/>
      <w:lvlText w:val="•"/>
      <w:lvlJc w:val="left"/>
      <w:pPr>
        <w:ind w:left="3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43940">
      <w:start w:val="1"/>
      <w:numFmt w:val="bullet"/>
      <w:lvlText w:val="o"/>
      <w:lvlJc w:val="left"/>
      <w:pPr>
        <w:ind w:left="3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A1F14">
      <w:start w:val="1"/>
      <w:numFmt w:val="bullet"/>
      <w:lvlText w:val="▪"/>
      <w:lvlJc w:val="left"/>
      <w:pPr>
        <w:ind w:left="4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07BC2">
      <w:start w:val="1"/>
      <w:numFmt w:val="bullet"/>
      <w:lvlText w:val="•"/>
      <w:lvlJc w:val="left"/>
      <w:pPr>
        <w:ind w:left="5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E44AE">
      <w:start w:val="1"/>
      <w:numFmt w:val="bullet"/>
      <w:lvlText w:val="o"/>
      <w:lvlJc w:val="left"/>
      <w:pPr>
        <w:ind w:left="5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8E9D6">
      <w:start w:val="1"/>
      <w:numFmt w:val="bullet"/>
      <w:lvlText w:val="▪"/>
      <w:lvlJc w:val="left"/>
      <w:pPr>
        <w:ind w:left="6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CE3804"/>
    <w:multiLevelType w:val="multilevel"/>
    <w:tmpl w:val="7D20A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Cambria" w:hAnsi="Cambria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B84CB7"/>
    <w:multiLevelType w:val="multilevel"/>
    <w:tmpl w:val="5F60775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820717"/>
    <w:multiLevelType w:val="hybridMultilevel"/>
    <w:tmpl w:val="45EAA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1F4CF7"/>
    <w:multiLevelType w:val="hybridMultilevel"/>
    <w:tmpl w:val="E3E41C90"/>
    <w:lvl w:ilvl="0" w:tplc="0809000B">
      <w:start w:val="1"/>
      <w:numFmt w:val="bullet"/>
      <w:lvlText w:val=""/>
      <w:lvlJc w:val="left"/>
      <w:pPr>
        <w:ind w:left="42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3454">
      <w:start w:val="1"/>
      <w:numFmt w:val="lowerLetter"/>
      <w:lvlText w:val="%2"/>
      <w:lvlJc w:val="left"/>
      <w:pPr>
        <w:ind w:left="1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09F12">
      <w:start w:val="1"/>
      <w:numFmt w:val="lowerRoman"/>
      <w:lvlText w:val="%3"/>
      <w:lvlJc w:val="left"/>
      <w:pPr>
        <w:ind w:left="19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2A83C">
      <w:start w:val="1"/>
      <w:numFmt w:val="decimal"/>
      <w:lvlText w:val="%4"/>
      <w:lvlJc w:val="left"/>
      <w:pPr>
        <w:ind w:left="2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A7674">
      <w:start w:val="1"/>
      <w:numFmt w:val="lowerLetter"/>
      <w:lvlText w:val="%5"/>
      <w:lvlJc w:val="left"/>
      <w:pPr>
        <w:ind w:left="33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A94E">
      <w:start w:val="1"/>
      <w:numFmt w:val="lowerRoman"/>
      <w:lvlText w:val="%6"/>
      <w:lvlJc w:val="left"/>
      <w:pPr>
        <w:ind w:left="41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C40A4">
      <w:start w:val="1"/>
      <w:numFmt w:val="decimal"/>
      <w:lvlText w:val="%7"/>
      <w:lvlJc w:val="left"/>
      <w:pPr>
        <w:ind w:left="48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62146">
      <w:start w:val="1"/>
      <w:numFmt w:val="lowerLetter"/>
      <w:lvlText w:val="%8"/>
      <w:lvlJc w:val="left"/>
      <w:pPr>
        <w:ind w:left="55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231A6">
      <w:start w:val="1"/>
      <w:numFmt w:val="lowerRoman"/>
      <w:lvlText w:val="%9"/>
      <w:lvlJc w:val="left"/>
      <w:pPr>
        <w:ind w:left="62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3F11E9"/>
    <w:multiLevelType w:val="hybridMultilevel"/>
    <w:tmpl w:val="B8369F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A3F89"/>
    <w:multiLevelType w:val="hybridMultilevel"/>
    <w:tmpl w:val="4F805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94267"/>
    <w:multiLevelType w:val="hybridMultilevel"/>
    <w:tmpl w:val="6BE2432C"/>
    <w:lvl w:ilvl="0" w:tplc="5CCA167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93EA1"/>
    <w:multiLevelType w:val="hybridMultilevel"/>
    <w:tmpl w:val="B60A4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C34885"/>
    <w:multiLevelType w:val="hybridMultilevel"/>
    <w:tmpl w:val="CB0047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24FE"/>
    <w:multiLevelType w:val="hybridMultilevel"/>
    <w:tmpl w:val="9850B6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AF5744"/>
    <w:multiLevelType w:val="hybridMultilevel"/>
    <w:tmpl w:val="1C3C9710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 w15:restartNumberingAfterBreak="0">
    <w:nsid w:val="1EC4015C"/>
    <w:multiLevelType w:val="hybridMultilevel"/>
    <w:tmpl w:val="8996AA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22D0"/>
    <w:multiLevelType w:val="hybridMultilevel"/>
    <w:tmpl w:val="6B1220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FB39B2"/>
    <w:multiLevelType w:val="hybridMultilevel"/>
    <w:tmpl w:val="54C43CB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DA8080A"/>
    <w:multiLevelType w:val="hybridMultilevel"/>
    <w:tmpl w:val="2A02F388"/>
    <w:lvl w:ilvl="0" w:tplc="E71480B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  <w:u w:color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A21FD"/>
    <w:multiLevelType w:val="hybridMultilevel"/>
    <w:tmpl w:val="2FF8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17952"/>
    <w:multiLevelType w:val="hybridMultilevel"/>
    <w:tmpl w:val="29840F66"/>
    <w:lvl w:ilvl="0" w:tplc="0A222A0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469F0"/>
    <w:multiLevelType w:val="hybridMultilevel"/>
    <w:tmpl w:val="DBEEE7A0"/>
    <w:lvl w:ilvl="0" w:tplc="233E618C">
      <w:start w:val="1"/>
      <w:numFmt w:val="decimal"/>
      <w:lvlText w:val="%1)"/>
      <w:lvlJc w:val="left"/>
      <w:pPr>
        <w:ind w:left="92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6B58">
      <w:start w:val="1"/>
      <w:numFmt w:val="lowerLetter"/>
      <w:lvlText w:val="%2"/>
      <w:lvlJc w:val="left"/>
      <w:pPr>
        <w:ind w:left="1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E9790">
      <w:start w:val="1"/>
      <w:numFmt w:val="lowerRoman"/>
      <w:lvlText w:val="%3"/>
      <w:lvlJc w:val="left"/>
      <w:pPr>
        <w:ind w:left="2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EFA66">
      <w:start w:val="1"/>
      <w:numFmt w:val="decimal"/>
      <w:lvlText w:val="%4"/>
      <w:lvlJc w:val="left"/>
      <w:pPr>
        <w:ind w:left="3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E66FC">
      <w:start w:val="1"/>
      <w:numFmt w:val="lowerLetter"/>
      <w:lvlText w:val="%5"/>
      <w:lvlJc w:val="left"/>
      <w:pPr>
        <w:ind w:left="3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2D4FE">
      <w:start w:val="1"/>
      <w:numFmt w:val="lowerRoman"/>
      <w:lvlText w:val="%6"/>
      <w:lvlJc w:val="left"/>
      <w:pPr>
        <w:ind w:left="4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0F072">
      <w:start w:val="1"/>
      <w:numFmt w:val="decimal"/>
      <w:lvlText w:val="%7"/>
      <w:lvlJc w:val="left"/>
      <w:pPr>
        <w:ind w:left="5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CF2C6">
      <w:start w:val="1"/>
      <w:numFmt w:val="lowerLetter"/>
      <w:lvlText w:val="%8"/>
      <w:lvlJc w:val="left"/>
      <w:pPr>
        <w:ind w:left="5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0707C">
      <w:start w:val="1"/>
      <w:numFmt w:val="lowerRoman"/>
      <w:lvlText w:val="%9"/>
      <w:lvlJc w:val="left"/>
      <w:pPr>
        <w:ind w:left="6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952E0D"/>
    <w:multiLevelType w:val="hybridMultilevel"/>
    <w:tmpl w:val="D504ABA0"/>
    <w:lvl w:ilvl="0" w:tplc="25B86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u w:color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3518D"/>
    <w:multiLevelType w:val="hybridMultilevel"/>
    <w:tmpl w:val="06E00464"/>
    <w:lvl w:ilvl="0" w:tplc="92C05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65E12"/>
    <w:multiLevelType w:val="hybridMultilevel"/>
    <w:tmpl w:val="45DA4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F309E"/>
    <w:multiLevelType w:val="multilevel"/>
    <w:tmpl w:val="9C70E6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9C103A3"/>
    <w:multiLevelType w:val="hybridMultilevel"/>
    <w:tmpl w:val="4418C5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C72D8"/>
    <w:multiLevelType w:val="hybridMultilevel"/>
    <w:tmpl w:val="4C0839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A2170F"/>
    <w:multiLevelType w:val="hybridMultilevel"/>
    <w:tmpl w:val="BDBC5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7561F8"/>
    <w:multiLevelType w:val="hybridMultilevel"/>
    <w:tmpl w:val="874CD8DC"/>
    <w:lvl w:ilvl="0" w:tplc="CA4C5B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94B19"/>
    <w:multiLevelType w:val="hybridMultilevel"/>
    <w:tmpl w:val="9F1697E4"/>
    <w:lvl w:ilvl="0" w:tplc="7EC6F0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426CCD"/>
    <w:multiLevelType w:val="hybridMultilevel"/>
    <w:tmpl w:val="9DD43D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3C0981"/>
    <w:multiLevelType w:val="hybridMultilevel"/>
    <w:tmpl w:val="A4B6852A"/>
    <w:lvl w:ilvl="0" w:tplc="8F60B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3380"/>
    <w:multiLevelType w:val="hybridMultilevel"/>
    <w:tmpl w:val="F0406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D27331"/>
    <w:multiLevelType w:val="hybridMultilevel"/>
    <w:tmpl w:val="A0F435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0"/>
  </w:num>
  <w:num w:numId="5">
    <w:abstractNumId w:val="23"/>
  </w:num>
  <w:num w:numId="6">
    <w:abstractNumId w:val="3"/>
  </w:num>
  <w:num w:numId="7">
    <w:abstractNumId w:val="5"/>
  </w:num>
  <w:num w:numId="8">
    <w:abstractNumId w:val="19"/>
  </w:num>
  <w:num w:numId="9">
    <w:abstractNumId w:val="10"/>
  </w:num>
  <w:num w:numId="10">
    <w:abstractNumId w:val="2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28"/>
  </w:num>
  <w:num w:numId="15">
    <w:abstractNumId w:val="32"/>
  </w:num>
  <w:num w:numId="16">
    <w:abstractNumId w:val="14"/>
  </w:num>
  <w:num w:numId="17">
    <w:abstractNumId w:val="15"/>
  </w:num>
  <w:num w:numId="18">
    <w:abstractNumId w:val="21"/>
  </w:num>
  <w:num w:numId="19">
    <w:abstractNumId w:val="1"/>
  </w:num>
  <w:num w:numId="20">
    <w:abstractNumId w:val="34"/>
  </w:num>
  <w:num w:numId="21">
    <w:abstractNumId w:val="11"/>
  </w:num>
  <w:num w:numId="22">
    <w:abstractNumId w:val="2"/>
  </w:num>
  <w:num w:numId="23">
    <w:abstractNumId w:val="12"/>
  </w:num>
  <w:num w:numId="24">
    <w:abstractNumId w:val="13"/>
  </w:num>
  <w:num w:numId="25">
    <w:abstractNumId w:val="27"/>
  </w:num>
  <w:num w:numId="26">
    <w:abstractNumId w:val="31"/>
  </w:num>
  <w:num w:numId="27">
    <w:abstractNumId w:val="33"/>
  </w:num>
  <w:num w:numId="28">
    <w:abstractNumId w:val="17"/>
  </w:num>
  <w:num w:numId="29">
    <w:abstractNumId w:val="25"/>
  </w:num>
  <w:num w:numId="30">
    <w:abstractNumId w:val="29"/>
  </w:num>
  <w:num w:numId="31">
    <w:abstractNumId w:val="16"/>
  </w:num>
  <w:num w:numId="32">
    <w:abstractNumId w:val="7"/>
  </w:num>
  <w:num w:numId="33">
    <w:abstractNumId w:val="26"/>
  </w:num>
  <w:num w:numId="34">
    <w:abstractNumId w:val="8"/>
  </w:num>
  <w:num w:numId="35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1E"/>
    <w:rsid w:val="0001051E"/>
    <w:rsid w:val="000239FF"/>
    <w:rsid w:val="00066F4E"/>
    <w:rsid w:val="000E471F"/>
    <w:rsid w:val="00186BB1"/>
    <w:rsid w:val="001D26C8"/>
    <w:rsid w:val="00256C8F"/>
    <w:rsid w:val="00260C61"/>
    <w:rsid w:val="002905E3"/>
    <w:rsid w:val="00393866"/>
    <w:rsid w:val="00412030"/>
    <w:rsid w:val="004514FA"/>
    <w:rsid w:val="00462981"/>
    <w:rsid w:val="004745C5"/>
    <w:rsid w:val="0049741F"/>
    <w:rsid w:val="004A683E"/>
    <w:rsid w:val="004C2043"/>
    <w:rsid w:val="005E381E"/>
    <w:rsid w:val="00624822"/>
    <w:rsid w:val="006326D9"/>
    <w:rsid w:val="00634BB8"/>
    <w:rsid w:val="006721EF"/>
    <w:rsid w:val="0068741B"/>
    <w:rsid w:val="006D7300"/>
    <w:rsid w:val="00712F7D"/>
    <w:rsid w:val="00715464"/>
    <w:rsid w:val="00744DD9"/>
    <w:rsid w:val="007C6418"/>
    <w:rsid w:val="00802911"/>
    <w:rsid w:val="008D5623"/>
    <w:rsid w:val="008D5796"/>
    <w:rsid w:val="00942F00"/>
    <w:rsid w:val="00995EFB"/>
    <w:rsid w:val="009A7569"/>
    <w:rsid w:val="009B16F9"/>
    <w:rsid w:val="00A66754"/>
    <w:rsid w:val="00BC73CA"/>
    <w:rsid w:val="00C11F03"/>
    <w:rsid w:val="00C16418"/>
    <w:rsid w:val="00C223C9"/>
    <w:rsid w:val="00C7225D"/>
    <w:rsid w:val="00C771BA"/>
    <w:rsid w:val="00C929C8"/>
    <w:rsid w:val="00DC267D"/>
    <w:rsid w:val="00E0321A"/>
    <w:rsid w:val="00E97B00"/>
    <w:rsid w:val="00F40273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CDF3"/>
  <w15:docId w15:val="{B804AE52-685B-4E40-9325-18CAD8A5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mbria" w:eastAsia="Cambria" w:hAnsi="Cambria" w:cs="Cambria"/>
      <w:b/>
      <w:i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color w:val="44546A" w:themeColor="text2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 w:cs="Times New Roman"/>
      <w:color w:val="5A5A5A" w:themeColor="text1" w:themeTint="A5"/>
      <w:spacing w:val="15"/>
      <w:lang w:val="en-US"/>
    </w:rPr>
  </w:style>
  <w:style w:type="paragraph" w:customStyle="1" w:styleId="Style1">
    <w:name w:val="Style1"/>
    <w:basedOn w:val="Title"/>
    <w:link w:val="Style1Char"/>
    <w:qFormat/>
    <w:pPr>
      <w:jc w:val="center"/>
    </w:pPr>
    <w:rPr>
      <w:rFonts w:ascii="Cambria" w:hAnsi="Cambria" w:cs="Times New Roman"/>
      <w:b/>
      <w:bCs/>
      <w:sz w:val="32"/>
      <w:szCs w:val="32"/>
      <w:lang w:val="sr-Cyrl-RS"/>
    </w:rPr>
  </w:style>
  <w:style w:type="character" w:customStyle="1" w:styleId="Style1Char">
    <w:name w:val="Style1 Char"/>
    <w:basedOn w:val="TitleChar"/>
    <w:link w:val="Style1"/>
    <w:rPr>
      <w:rFonts w:ascii="Cambria" w:eastAsiaTheme="majorEastAsia" w:hAnsi="Cambria" w:cs="Times New Roman"/>
      <w:b/>
      <w:bCs/>
      <w:color w:val="404040" w:themeColor="text1" w:themeTint="BF"/>
      <w:spacing w:val="-10"/>
      <w:kern w:val="28"/>
      <w:sz w:val="32"/>
      <w:szCs w:val="32"/>
      <w:lang w:val="sr-Cyrl-RS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  <w:rPr>
      <w:rFonts w:ascii="Times_C" w:eastAsia="Times New Roman" w:hAnsi="Times_C" w:cs="Times New Roman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Pr>
      <w:rFonts w:ascii="Times_C" w:eastAsia="Times New Roman" w:hAnsi="Times_C" w:cs="Times New Roman"/>
      <w:sz w:val="24"/>
      <w:szCs w:val="20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r-Latn-CS" w:eastAsia="sr-Latn-C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styleId="Strong">
    <w:name w:val="Strong"/>
    <w:qFormat/>
    <w:rPr>
      <w:rFonts w:cs="Times New Roman"/>
      <w:b/>
    </w:rPr>
  </w:style>
  <w:style w:type="paragraph" w:customStyle="1" w:styleId="Char1">
    <w:name w:val="Char1"/>
    <w:basedOn w:val="Normal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MS Mincho" w:hAnsi="Tahoma" w:cs="Times New Roman"/>
      <w:sz w:val="16"/>
      <w:szCs w:val="16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MS Mincho" w:hAnsi="Tahoma" w:cs="Times New Roman"/>
      <w:sz w:val="16"/>
      <w:szCs w:val="16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paragraph" w:customStyle="1" w:styleId="CLAN">
    <w:name w:val="CLAN"/>
    <w:basedOn w:val="Normal"/>
    <w:next w:val="Normal"/>
    <w:qFormat/>
    <w:pPr>
      <w:keepNext/>
      <w:spacing w:before="120" w:after="120"/>
      <w:ind w:left="720" w:right="720"/>
      <w:jc w:val="center"/>
    </w:pPr>
    <w:rPr>
      <w:rFonts w:ascii="Arial Bold" w:eastAsia="Calibri" w:hAnsi="Arial Bold" w:cs="Times New Roman"/>
      <w:b/>
      <w:lang w:val="sr-Cyrl-CS"/>
    </w:rPr>
  </w:style>
  <w:style w:type="table" w:styleId="TableGrid">
    <w:name w:val="Table Grid"/>
    <w:basedOn w:val="TableNormal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Char">
    <w:name w:val="Char Char3 Char Char Char Char"/>
    <w:basedOn w:val="Normal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hAnsi="Calibri"/>
      <w:szCs w:val="21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Cs w:val="21"/>
      <w:lang w:val="sr-Latn-RS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Cambria" w:hAnsi="Cambria" w:cs="Cambria"/>
      <w:b/>
      <w:i/>
      <w:color w:val="000000"/>
      <w:sz w:val="24"/>
      <w:lang w:eastAsia="en-GB"/>
    </w:rPr>
  </w:style>
  <w:style w:type="paragraph" w:customStyle="1" w:styleId="ENCOstandardEN">
    <w:name w:val="ENCO_standard_EN"/>
    <w:basedOn w:val="Normal"/>
    <w:pPr>
      <w:spacing w:after="120" w:line="280" w:lineRule="exact"/>
    </w:pPr>
    <w:rPr>
      <w:rFonts w:ascii="Trebuchet MS" w:eastAsia="Times New Roman" w:hAnsi="Trebuchet MS" w:cs="Times New Roman"/>
      <w:sz w:val="24"/>
      <w:szCs w:val="24"/>
      <w:lang w:eastAsia="de-DE"/>
    </w:rPr>
  </w:style>
  <w:style w:type="table" w:customStyle="1" w:styleId="TableGrid0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2-clan-left-1">
    <w:name w:val="v2-clan-left-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kourb.vojvodina.gov.rs/sites/default/files/manual/2017.%20Godisnji%20Plan%20pokrajinske%20inspekcije%20za%20ZZS%202017%20i%20urb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urb.vojvodina.gov.rs/sites/default/files/manual/2017.%20Godisnji%20Plan%20pokrajinske%20inspekcije%20za%20ZZS%202017%20i%20urb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D93F-38C8-4262-9A0D-49B08802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ИЗВЕШTAJ О РАДУ ИНСПЕКЦИЈЕ ЗА ЗАШТИТУ ЖИВОТНЕ СРЕДИНЕ ЗА 2021. ГОДИНУ</vt:lpstr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ИЗВЕШTAJ О РАДУ ИНСПЕКЦИЈЕ ЗА ЗАШТИТУ ЖИВОТНЕ СРЕДИНЕ ЗА 2021. ГОДИНУ</dc:title>
  <dc:creator>Slavisa Simic</dc:creator>
  <cp:lastModifiedBy>Nemanja Ivanovic</cp:lastModifiedBy>
  <cp:revision>34</cp:revision>
  <cp:lastPrinted>2020-03-06T12:06:00Z</cp:lastPrinted>
  <dcterms:created xsi:type="dcterms:W3CDTF">2022-03-10T14:20:00Z</dcterms:created>
  <dcterms:modified xsi:type="dcterms:W3CDTF">2022-03-16T15:10:00Z</dcterms:modified>
</cp:coreProperties>
</file>