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0D00E5">
        <w:trPr>
          <w:trHeight w:val="905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C65F2E" w:rsidRDefault="00D22F27">
            <w:pPr>
              <w:pStyle w:val="wyq080---odsek"/>
              <w:rPr>
                <w:rFonts w:asciiTheme="minorHAnsi" w:hAnsiTheme="minorHAnsi"/>
                <w:sz w:val="22"/>
                <w:szCs w:val="18"/>
              </w:rPr>
            </w:pPr>
            <w:bookmarkStart w:id="0" w:name="str_1"/>
            <w:bookmarkEnd w:id="0"/>
            <w:r w:rsidRPr="00C65F2E">
              <w:rPr>
                <w:rFonts w:asciiTheme="minorHAnsi" w:hAnsiTheme="minorHAnsi"/>
                <w:sz w:val="22"/>
                <w:szCs w:val="18"/>
              </w:rPr>
              <w:t>РЕГИСТАР</w:t>
            </w:r>
            <w:r w:rsidRPr="00C65F2E">
              <w:rPr>
                <w:rFonts w:asciiTheme="minorHAnsi" w:hAnsiTheme="minorHAnsi"/>
                <w:sz w:val="22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92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284"/>
              <w:gridCol w:w="4230"/>
            </w:tblGrid>
            <w:tr w:rsidR="00D22F27" w:rsidRPr="00F226AF" w:rsidTr="00727807">
              <w:trPr>
                <w:tblCellSpacing w:w="0" w:type="dxa"/>
              </w:trPr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1.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C61482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Регистарски број: </w:t>
                  </w:r>
                  <w:r w:rsidR="002F796D">
                    <w:rPr>
                      <w:rFonts w:asciiTheme="minorHAnsi" w:hAnsiTheme="minorHAnsi"/>
                    </w:rPr>
                    <w:t>345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2.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2F796D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Број досијеа: </w:t>
                  </w:r>
                  <w:r w:rsidR="00857392" w:rsidRPr="005E6791">
                    <w:rPr>
                      <w:rFonts w:asciiTheme="minorHAnsi" w:hAnsiTheme="minorHAnsi"/>
                    </w:rPr>
                    <w:t>140-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>501-</w:t>
                  </w:r>
                  <w:r w:rsidR="002F796D">
                    <w:rPr>
                      <w:rFonts w:asciiTheme="minorHAnsi" w:hAnsiTheme="minorHAnsi"/>
                      <w:lang w:val="sr-Latn-RS"/>
                    </w:rPr>
                    <w:t>190</w:t>
                  </w:r>
                  <w:r w:rsidR="002F796D">
                    <w:rPr>
                      <w:rFonts w:asciiTheme="minorHAnsi" w:hAnsiTheme="minorHAnsi"/>
                      <w:lang w:val="sr-Cyrl-RS"/>
                    </w:rPr>
                    <w:t>/2023</w:t>
                  </w:r>
                  <w:r w:rsidR="00857392" w:rsidRPr="005E6791">
                    <w:rPr>
                      <w:rFonts w:asciiTheme="minorHAnsi" w:hAnsiTheme="minorHAnsi"/>
                      <w:lang w:val="sr-Cyrl-RS"/>
                    </w:rPr>
                    <w:t>-05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3. </w:t>
                  </w:r>
                </w:p>
              </w:tc>
              <w:tc>
                <w:tcPr>
                  <w:tcW w:w="2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71"/>
                    <w:gridCol w:w="1439"/>
                  </w:tblGrid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2C373B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  <w:lang w:val="sr-Cyrl-RS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AF07A6" w:rsidP="00AF07A6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</w:tbl>
                <w:p w:rsidR="00D22F27" w:rsidRPr="005E6791" w:rsidRDefault="00D22F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50B21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td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1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3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1"/>
                    <w:rPr>
                      <w:rFonts w:asciiTheme="minorHAnsi" w:hAnsiTheme="minorHAnsi"/>
                    </w:rPr>
                  </w:pP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4.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5E6791">
                    <w:rPr>
                      <w:rFonts w:asciiTheme="minorHAnsi" w:hAnsiTheme="minorHAnsi"/>
                    </w:rPr>
                    <w:br/>
                    <w:t xml:space="preserve">Регистарски број или име и лични број: </w:t>
                  </w:r>
                  <w:r w:rsidR="002C373B" w:rsidRPr="005E6791">
                    <w:rPr>
                      <w:rFonts w:asciiTheme="minorHAnsi" w:hAnsiTheme="minorHAnsi"/>
                      <w:lang w:val="sr-Cyrl-RS"/>
                    </w:rPr>
                    <w:t>-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5.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373B" w:rsidRPr="005E6791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оператера постројења за складиштење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 xml:space="preserve"> неопасног и опасног </w:t>
                  </w:r>
                  <w:r w:rsidRPr="005E6791">
                    <w:rPr>
                      <w:rFonts w:asciiTheme="minorHAnsi" w:hAnsiTheme="minorHAnsi"/>
                    </w:rPr>
                    <w:t>отпада коме је издата дозвола</w:t>
                  </w:r>
                  <w:r w:rsidRPr="005E6791">
                    <w:rPr>
                      <w:rFonts w:asciiTheme="minorHAnsi" w:hAnsiTheme="minorHAnsi"/>
                      <w:b/>
                    </w:rPr>
                    <w:t>:</w:t>
                  </w:r>
                  <w:r w:rsidR="002C373B" w:rsidRPr="005E679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2F796D" w:rsidRPr="002F796D">
                    <w:rPr>
                      <w:rFonts w:asciiTheme="minorHAnsi" w:hAnsiTheme="minorHAnsi" w:cstheme="minorHAnsi"/>
                      <w:lang w:val="sr-Latn-RS"/>
                    </w:rPr>
                    <w:t xml:space="preserve">REGIONALNA DEPONIJA DOO SUBOTICA, Биковачки пут 280, Суботица, </w:t>
                  </w:r>
                  <w:r w:rsidRPr="005E6791">
                    <w:rPr>
                      <w:rFonts w:asciiTheme="minorHAnsi" w:hAnsiTheme="minorHAnsi"/>
                    </w:rPr>
                    <w:t xml:space="preserve">Регистарски број или име и лични број: </w:t>
                  </w:r>
                  <w:r w:rsidR="002C373B" w:rsidRPr="005E6791">
                    <w:rPr>
                      <w:rFonts w:asciiTheme="minorHAnsi" w:hAnsiTheme="minorHAnsi"/>
                      <w:lang w:val="sr-Cyrl-RS"/>
                    </w:rPr>
                    <w:t>Матични број:</w:t>
                  </w:r>
                  <w:r w:rsidR="00AF07A6" w:rsidRPr="005E6791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2F796D" w:rsidRPr="002F796D">
                    <w:rPr>
                      <w:rFonts w:asciiTheme="minorHAnsi" w:hAnsiTheme="minorHAnsi" w:cstheme="minorHAnsi"/>
                      <w:lang w:val="sr-Latn-RS"/>
                    </w:rPr>
                    <w:t>20354194</w:t>
                  </w:r>
                </w:p>
                <w:p w:rsidR="002C373B" w:rsidRPr="005E6791" w:rsidRDefault="002C373B" w:rsidP="00C055BA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  <w:lang w:val="sr-Cyrl-RS"/>
                    </w:rPr>
                    <w:t xml:space="preserve">                                                                    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 xml:space="preserve">              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6.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C055BA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постројења или активности за које је дозвола издата</w:t>
                  </w:r>
                  <w:r w:rsidRPr="005E6791">
                    <w:rPr>
                      <w:rFonts w:asciiTheme="minorHAnsi" w:hAnsiTheme="minorHAnsi"/>
                      <w:b/>
                    </w:rPr>
                    <w:t xml:space="preserve">: </w:t>
                  </w:r>
                  <w:r w:rsidR="005E6791" w:rsidRPr="005E679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2F796D" w:rsidRPr="002F796D">
                    <w:rPr>
                      <w:rFonts w:asciiTheme="minorHAnsi" w:hAnsiTheme="minorHAnsi" w:cstheme="minorHAnsi"/>
                      <w:lang w:val="sr-Latn-RS"/>
                    </w:rPr>
                    <w:t>REGIONALNA DEPONIJA DOO SUBOTICA, Биковачки пут 280, Суботица</w:t>
                  </w:r>
                  <w:r w:rsidR="00C055BA" w:rsidRPr="00D80285">
                    <w:rPr>
                      <w:rFonts w:asciiTheme="minorHAnsi" w:hAnsiTheme="minorHAnsi" w:cstheme="minorHAnsi"/>
                      <w:b/>
                      <w:lang w:val="ru-RU"/>
                    </w:rPr>
                    <w:t>,</w:t>
                  </w:r>
                  <w:r w:rsidR="00AF07A6" w:rsidRPr="00D80285">
                    <w:rPr>
                      <w:rFonts w:asciiTheme="minorHAnsi" w:hAnsiTheme="minorHAnsi" w:cs="Times New Roman"/>
                      <w:b/>
                      <w:lang w:val="sr-Cyrl-CS"/>
                    </w:rPr>
                    <w:t xml:space="preserve"> </w:t>
                  </w:r>
                  <w:r w:rsidR="002F796D" w:rsidRPr="002F796D">
                    <w:rPr>
                      <w:rFonts w:asciiTheme="minorHAnsi" w:hAnsiTheme="minorHAnsi" w:cstheme="minorHAnsi"/>
                      <w:b/>
                      <w:bCs/>
                      <w:lang w:val="sr-Cyrl-RS"/>
                    </w:rPr>
                    <w:t>складиштење неопасног и опасног отпада – посебне фракције комуналног отпада  и претовар чврстог комуналног отпада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7.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Назив надлежног органа који је издао дозволу: 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8.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2F796D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Број и датум издавања дозволе: 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140-501-</w:t>
                  </w:r>
                  <w:r w:rsidR="002F796D">
                    <w:rPr>
                      <w:rFonts w:asciiTheme="minorHAnsi" w:hAnsiTheme="minorHAnsi"/>
                    </w:rPr>
                    <w:t>190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/202</w:t>
                  </w:r>
                  <w:r w:rsidR="002F796D">
                    <w:rPr>
                      <w:rFonts w:asciiTheme="minorHAnsi" w:hAnsiTheme="minorHAnsi"/>
                      <w:lang w:val="sr-Cyrl-RS"/>
                    </w:rPr>
                    <w:t>3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 xml:space="preserve">-05 од </w:t>
                  </w:r>
                  <w:r w:rsidR="002F796D">
                    <w:rPr>
                      <w:rFonts w:asciiTheme="minorHAnsi" w:hAnsiTheme="minorHAnsi"/>
                    </w:rPr>
                    <w:t>07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>0</w:t>
                  </w:r>
                  <w:r w:rsidR="002F796D">
                    <w:rPr>
                      <w:rFonts w:asciiTheme="minorHAnsi" w:hAnsiTheme="minorHAnsi"/>
                      <w:lang w:val="sr-Cyrl-RS"/>
                    </w:rPr>
                    <w:t>4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.202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3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</w:t>
                  </w: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9.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713"/>
                    <w:gridCol w:w="1119"/>
                    <w:gridCol w:w="287"/>
                    <w:gridCol w:w="1259"/>
                    <w:gridCol w:w="4016"/>
                  </w:tblGrid>
                  <w:tr w:rsidR="00D22F27" w:rsidRPr="005E6791" w:rsidTr="002F796D">
                    <w:trPr>
                      <w:tblCellSpacing w:w="0" w:type="dxa"/>
                    </w:trPr>
                    <w:tc>
                      <w:tcPr>
                        <w:tcW w:w="102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6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5E6791" w:rsidRDefault="001848D2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>О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>д</w:t>
                        </w:r>
                      </w:p>
                      <w:p w:rsidR="00D22F27" w:rsidRPr="005E6791" w:rsidRDefault="002F796D" w:rsidP="006313B1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07</w:t>
                        </w:r>
                        <w:r w:rsidRPr="005E6791">
                          <w:rPr>
                            <w:rFonts w:asciiTheme="minorHAnsi" w:hAnsiTheme="minorHAnsi"/>
                            <w:lang w:val="sr-Cyrl-RS"/>
                          </w:rPr>
                          <w:t>.0</w:t>
                        </w:r>
                        <w:r>
                          <w:rPr>
                            <w:rFonts w:asciiTheme="minorHAnsi" w:hAnsiTheme="minorHAnsi"/>
                            <w:lang w:val="sr-Cyrl-RS"/>
                          </w:rPr>
                          <w:t>4</w:t>
                        </w:r>
                        <w:r w:rsidRPr="005E6791">
                          <w:rPr>
                            <w:rFonts w:asciiTheme="minorHAnsi" w:hAnsiTheme="minorHAnsi"/>
                            <w:lang w:val="sr-Cyrl-RS"/>
                          </w:rPr>
                          <w:t>.2023</w:t>
                        </w:r>
                        <w:r w:rsidR="001848D2" w:rsidRPr="005E6791">
                          <w:rPr>
                            <w:rFonts w:asciiTheme="minorHAnsi" w:hAnsiTheme="minorHAnsi"/>
                            <w:lang w:val="sr-Cyrl-RS"/>
                          </w:rPr>
                          <w:t>.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5E6791" w:rsidRDefault="001848D2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>Д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>о</w:t>
                        </w:r>
                      </w:p>
                      <w:p w:rsidR="00D22F27" w:rsidRPr="005E6791" w:rsidRDefault="002F796D" w:rsidP="006313B1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ru-RU"/>
                          </w:rPr>
                          <w:t>04. 04.</w:t>
                        </w:r>
                        <w:r>
                          <w:rPr>
                            <w:rFonts w:asciiTheme="minorHAnsi" w:hAnsiTheme="minorHAnsi" w:cstheme="minorHAnsi"/>
                            <w:lang w:val="ru-RU"/>
                          </w:rPr>
                          <w:t xml:space="preserve"> 2033</w:t>
                        </w:r>
                        <w:r w:rsidR="001848D2" w:rsidRPr="005E6791">
                          <w:rPr>
                            <w:rFonts w:asciiTheme="minorHAnsi" w:hAnsiTheme="minorHAnsi"/>
                            <w:lang w:val="sr-Cyrl-RS"/>
                          </w:rPr>
                          <w:t>.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9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5E6791" w:rsidRDefault="00D22F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F27" w:rsidRPr="00F226AF" w:rsidTr="007278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>10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477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 xml:space="preserve">Услови утврђени дозволом за </w:t>
                  </w:r>
                  <w:r w:rsidR="001848D2" w:rsidRPr="005E6791">
                    <w:rPr>
                      <w:rFonts w:asciiTheme="minorHAnsi" w:hAnsiTheme="minorHAnsi"/>
                      <w:szCs w:val="18"/>
                    </w:rPr>
                    <w:t>складиштење и термички третман неопасног и опасног отпада</w:t>
                  </w:r>
                  <w:r w:rsidRPr="005E6791">
                    <w:rPr>
                      <w:rFonts w:asciiTheme="minorHAnsi" w:hAnsiTheme="minorHAnsi"/>
                      <w:szCs w:val="18"/>
                    </w:rPr>
                    <w:t xml:space="preserve">: </w:t>
                  </w:r>
                </w:p>
                <w:p w:rsidR="00E86442" w:rsidRPr="005E6791" w:rsidRDefault="00D22F27" w:rsidP="00E86442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>Врста и количина отпада:</w:t>
                  </w:r>
                </w:p>
                <w:p w:rsidR="001848D2" w:rsidRPr="005E6791" w:rsidRDefault="005E6791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Cs w:val="18"/>
                      <w:lang w:val="ru-RU"/>
                    </w:rPr>
                  </w:pPr>
                  <w:r w:rsidRPr="005E6791">
                    <w:rPr>
                      <w:rFonts w:cstheme="minorHAnsi"/>
                      <w:b/>
                      <w:szCs w:val="18"/>
                      <w:lang w:val="ru-RU"/>
                    </w:rPr>
                    <w:t>Неопасан</w:t>
                  </w:r>
                  <w:r w:rsidR="001848D2" w:rsidRPr="005E6791">
                    <w:rPr>
                      <w:rFonts w:cstheme="minorHAnsi"/>
                      <w:b/>
                      <w:szCs w:val="18"/>
                      <w:lang w:val="ru-RU"/>
                    </w:rPr>
                    <w:t xml:space="preserve"> отпад који оператер складишти у постројењу:</w:t>
                  </w:r>
                </w:p>
                <w:p w:rsidR="005E6791" w:rsidRPr="00F226AF" w:rsidRDefault="005E6791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</w:p>
                <w:tbl>
                  <w:tblPr>
                    <w:tblW w:w="84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8"/>
                    <w:gridCol w:w="6007"/>
                    <w:gridCol w:w="1145"/>
                  </w:tblGrid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 w:eastAsia="sr-Latn-RS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 w:eastAsia="sr-Latn-RS"/>
                          </w:rPr>
                          <w:t>назив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83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Latn-RS" w:eastAsia="sr-Latn-RS"/>
                          </w:rPr>
                          <w:t xml:space="preserve">R </w:t>
                        </w: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 w:eastAsia="sr-Latn-RS"/>
                          </w:rPr>
                          <w:t xml:space="preserve">или </w:t>
                        </w: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Latn-RS" w:eastAsia="sr-Latn-RS"/>
                          </w:rPr>
                          <w:t xml:space="preserve">D </w:t>
                        </w:r>
                        <w:r w:rsidRPr="002F796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 w:eastAsia="sr-Latn-RS"/>
                          </w:rPr>
                          <w:t>ознака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02 01 03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Отпад од биљног ткива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15 01 01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Папирна и картонска амбалажа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15 01 04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  <w:t>Метална амбалажа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  <w:t>15 01 07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  <w:t>Стаклена амбалажа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  <w:t>15 01 02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Cyrl-RS" w:eastAsia="sr-Latn-RS"/>
                          </w:rPr>
                          <w:t>Пластична амбалажа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16 01 03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Отпадне гуме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17 01 07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75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lastRenderedPageBreak/>
                          <w:t>17 04 11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Каблови другачији од оних наведених у 17 04 10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17 05 04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Земља и камен другачији од оних наведених у 17 05 03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20 01 01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Папир и картон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20 01 02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Стакло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20 01 10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Одећа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20 01 11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Текстил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20 01 25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Јестива уља и масти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20 01 28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90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 xml:space="preserve">Боја, мастила, лепкови и смоле другачији од оних наведених </w:t>
                        </w:r>
                      </w:p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180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у 20 01 27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20 01 30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Детерџенти другачији од оних наведених у 20 01 29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20 01 34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180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Батерије и акумулатори другачији од оних наведених у 20 01 33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20 01 36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75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Одбачена електрична и електронска опрема другачија од оне наведене у 20 01 21, 20 01 23 и 20 01 35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20 01 38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Дрво другачије од оног наведеног у 20 01 37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20 01 39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Пластика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20 01 40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Метали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20 02 01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Биодеградабилни отпад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20 03 07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Кабасти отпад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2F796D" w:rsidRPr="002F796D" w:rsidTr="002F796D"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20 03 99</w:t>
                        </w:r>
                      </w:p>
                    </w:tc>
                    <w:tc>
                      <w:tcPr>
                        <w:tcW w:w="6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 w:eastAsia="sr-Latn-RS"/>
                          </w:rPr>
                          <w:t>Комунални отпади који нису другачије специфицирани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</w:tbl>
                <w:p w:rsidR="006313B1" w:rsidRDefault="006313B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p w:rsidR="002F796D" w:rsidRPr="002F796D" w:rsidRDefault="002F796D" w:rsidP="002F796D">
                  <w:pPr>
                    <w:tabs>
                      <w:tab w:val="right" w:pos="9072"/>
                    </w:tabs>
                    <w:ind w:right="60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  <w:r w:rsidRPr="002F796D"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  <w:t>За трансфер станице са центрима за сакупљање отпада (Бачка Топола, Сента и Кањижа)</w:t>
                  </w:r>
                </w:p>
                <w:p w:rsidR="002F796D" w:rsidRPr="002F796D" w:rsidRDefault="002F796D" w:rsidP="002F796D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tbl>
                  <w:tblPr>
                    <w:tblW w:w="83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5"/>
                    <w:gridCol w:w="5940"/>
                    <w:gridCol w:w="1095"/>
                  </w:tblGrid>
                  <w:tr w:rsidR="002F796D" w:rsidRPr="002F796D" w:rsidTr="00B03F09"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072"/>
                          </w:tabs>
                          <w:ind w:right="-42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lang w:val="ru-RU"/>
                          </w:rPr>
                          <w:t>20 03 01</w:t>
                        </w:r>
                      </w:p>
                    </w:tc>
                    <w:tc>
                      <w:tcPr>
                        <w:tcW w:w="59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072"/>
                          </w:tabs>
                          <w:ind w:right="-42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lang w:val="ru-RU"/>
                          </w:rPr>
                          <w:t>Мешани комунални отпад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F796D" w:rsidRPr="002F796D" w:rsidRDefault="002F796D" w:rsidP="002F796D">
                        <w:pPr>
                          <w:tabs>
                            <w:tab w:val="right" w:pos="9072"/>
                          </w:tabs>
                          <w:ind w:right="-42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/>
                          </w:rPr>
                        </w:pPr>
                        <w:r w:rsidRPr="002F796D">
                          <w:rPr>
                            <w:rFonts w:asciiTheme="minorHAnsi" w:hAnsiTheme="minorHAnsi" w:cstheme="minorHAnsi"/>
                            <w:sz w:val="22"/>
                            <w:lang w:val="sr-Latn-RS"/>
                          </w:rPr>
                          <w:t>D14</w:t>
                        </w:r>
                      </w:p>
                    </w:tc>
                  </w:tr>
                </w:tbl>
                <w:p w:rsidR="002F796D" w:rsidRDefault="002F796D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p w:rsid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  <w:t>Опасан отпад који се складишти у постројењу:</w:t>
                  </w:r>
                </w:p>
                <w:p w:rsid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</w:p>
                <w:tbl>
                  <w:tblPr>
                    <w:tblW w:w="837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1"/>
                    <w:gridCol w:w="5964"/>
                    <w:gridCol w:w="1124"/>
                  </w:tblGrid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  <w:t>Назив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sr-Latn-RS" w:eastAsia="sr-Latn-RS"/>
                          </w:rPr>
                          <w:t xml:space="preserve">R </w:t>
                        </w: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  <w:t xml:space="preserve">или </w:t>
                        </w: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sr-Latn-RS" w:eastAsia="sr-Latn-RS"/>
                          </w:rPr>
                          <w:t xml:space="preserve">D </w:t>
                        </w:r>
                      </w:p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b/>
                            <w:sz w:val="22"/>
                            <w:lang w:val="ru-RU" w:eastAsia="sr-Latn-RS"/>
                          </w:rPr>
                          <w:t>ознака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15 01 10*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7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 xml:space="preserve">амбалажа која садржи остатке опасних супстанци или је </w:t>
                        </w:r>
                      </w:p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контаминирана опасним супстанцама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21*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флуоресцентне цеви и други отпад који садржи живу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23*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одбачена опрема која садржи хлорофлуороугљоводонике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26*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уља и масти другачији од оних наведених у 20 01 25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27*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7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боја, мастила, лепкови и смоле који садрже опасне супстанце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29*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детерџенти који садрже опасне супстанце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33*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16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батерије и акумулатори укључени у 16 06 01, 16 06 02 или 16 06 03 и несортиране батерије и акумулатори који садрже ове батерије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35*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75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одбачена електронска и електрична опрема која садржи опасне компоненте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  <w:tr w:rsidR="00B03F09" w:rsidTr="00B03F09"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20 01 37*</w:t>
                        </w:r>
                      </w:p>
                    </w:tc>
                    <w:tc>
                      <w:tcPr>
                        <w:tcW w:w="59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ru-RU" w:eastAsia="sr-Latn-RS"/>
                          </w:rPr>
                          <w:t>дрво које садржи опасне супстанце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03F09" w:rsidRPr="00B03F09" w:rsidRDefault="00B03F09" w:rsidP="00B03F09">
                        <w:pPr>
                          <w:tabs>
                            <w:tab w:val="right" w:pos="9214"/>
                            <w:tab w:val="right" w:pos="9356"/>
                          </w:tabs>
                          <w:ind w:left="24" w:right="-228"/>
                          <w:jc w:val="both"/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</w:pPr>
                        <w:r w:rsidRPr="00B03F09">
                          <w:rPr>
                            <w:rFonts w:asciiTheme="minorHAnsi" w:hAnsiTheme="minorHAnsi" w:cstheme="minorHAnsi"/>
                            <w:sz w:val="22"/>
                            <w:lang w:val="sr-Latn-RS" w:eastAsia="sr-Latn-RS"/>
                          </w:rPr>
                          <w:t>R13</w:t>
                        </w:r>
                      </w:p>
                    </w:tc>
                  </w:tr>
                </w:tbl>
                <w:p w:rsidR="005E6791" w:rsidRP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</w:p>
                <w:p w:rsidR="00B36D6E" w:rsidRPr="00F226AF" w:rsidRDefault="00B36D6E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8459BE" w:rsidRPr="005E6791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b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b/>
                      <w:szCs w:val="18"/>
                    </w:rPr>
                    <w:t>Локација, капацитет постројења и кратак опис:</w:t>
                  </w:r>
                </w:p>
                <w:p w:rsidR="006313B1" w:rsidRPr="00781605" w:rsidRDefault="00A26185" w:rsidP="00404D78">
                  <w:pPr>
                    <w:pStyle w:val="BodyText"/>
                    <w:tabs>
                      <w:tab w:val="right" w:pos="9072"/>
                    </w:tabs>
                    <w:ind w:right="330"/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</w:pPr>
                  <w:r w:rsidRPr="00A2618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Привредно друштво </w:t>
                  </w:r>
                  <w:r w:rsidRPr="00A26185"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  <w:t>REGIONALNA DEPONIJA DOO SUBOTICA</w:t>
                  </w:r>
                  <w:r w:rsidRPr="00A2618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>, Биковачки пут 280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, 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</w:rPr>
                    <w:t>ће вршити складиштење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опасног</w:t>
                  </w:r>
                  <w:r w:rsid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и неопасног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отпада</w:t>
                  </w:r>
                  <w:r w:rsidR="00781605" w:rsidRPr="00781605">
                    <w:rPr>
                      <w:rFonts w:asciiTheme="minorHAnsi" w:hAnsiTheme="minorHAnsi" w:cstheme="minorHAnsi"/>
                      <w:b/>
                      <w:bCs/>
                      <w:lang w:val="sr-Cyrl-RS"/>
                    </w:rPr>
                    <w:t xml:space="preserve"> </w:t>
                  </w:r>
                  <w:r w:rsidR="00781605" w:rsidRPr="00781605">
                    <w:rPr>
                      <w:rFonts w:asciiTheme="minorHAnsi" w:hAnsiTheme="minorHAnsi" w:cstheme="minorHAnsi"/>
                      <w:bCs/>
                      <w:sz w:val="22"/>
                      <w:szCs w:val="18"/>
                      <w:lang w:val="sr-Cyrl-RS"/>
                    </w:rPr>
                    <w:t>посебне фракције комуналног отпада  и претовар чврстог комуналног отпада</w:t>
                  </w:r>
                  <w:r w:rsidR="00781605" w:rsidRPr="0078160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</w:t>
                  </w:r>
                  <w:r w:rsidR="006313B1" w:rsidRPr="0078160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</w:t>
                  </w:r>
                  <w:r w:rsidR="006313B1" w:rsidRPr="00781605">
                    <w:rPr>
                      <w:rFonts w:asciiTheme="minorHAnsi" w:hAnsiTheme="minorHAnsi" w:cstheme="minorHAnsi"/>
                      <w:sz w:val="22"/>
                      <w:szCs w:val="18"/>
                    </w:rPr>
                    <w:t xml:space="preserve">на </w:t>
                  </w:r>
                  <w:r w:rsidR="00B03F09" w:rsidRPr="0078160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следећим </w:t>
                  </w:r>
                  <w:r w:rsidRPr="00781605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>локацијама:</w:t>
                  </w:r>
                </w:p>
                <w:p w:rsidR="00A26185" w:rsidRPr="00A2618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right="150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>Трансфер станица са центром за сакупљање отпада у Бачкој Тополи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 xml:space="preserve"> (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>КО Бачка Топола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, кп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 xml:space="preserve"> 1776/6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);</w:t>
                  </w:r>
                </w:p>
                <w:p w:rsidR="00A26185" w:rsidRPr="00A2618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lastRenderedPageBreak/>
                    <w:t>Трансфер станица са центром за сакупљање отпада у Кањижи (КО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 xml:space="preserve"> Мартонош, кп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>6015/2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);</w:t>
                  </w:r>
                </w:p>
                <w:p w:rsidR="00A26185" w:rsidRPr="00A2618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right="150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Трансфер станица са центром за сакупљање отпада у Сенти (КО Сента, кп 19983/4);</w:t>
                  </w:r>
                </w:p>
                <w:p w:rsidR="00A26185" w:rsidRPr="00A2618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right="-228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Центар за сакупљање отпада у Малом Иђошу (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  <w:t xml:space="preserve">KO </w:t>
                  </w: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Мали Иђош, кп 4330/3);</w:t>
                  </w:r>
                </w:p>
                <w:p w:rsidR="00A26185" w:rsidRPr="0078160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right="-228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A2618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Центар за сакупљање отпада у Чоки (КО Чока, кп 3181/1);</w:t>
                  </w:r>
                </w:p>
                <w:p w:rsidR="00A26185" w:rsidRPr="00781605" w:rsidRDefault="00A26185" w:rsidP="00DF3274">
                  <w:pPr>
                    <w:numPr>
                      <w:ilvl w:val="0"/>
                      <w:numId w:val="28"/>
                    </w:num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right="150"/>
                    <w:contextualSpacing/>
                    <w:jc w:val="both"/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781605">
                    <w:rPr>
                      <w:rFonts w:ascii="Calibri" w:eastAsia="Calibri" w:hAnsi="Calibri" w:cs="Calibri"/>
                      <w:bCs/>
                      <w:sz w:val="22"/>
                      <w:szCs w:val="22"/>
                      <w:lang w:val="sr-Cyrl-RS"/>
                    </w:rPr>
                    <w:t>Центар за сакупљање отпада у Новом Кнежевцу (КО Нови Кнежевац, кп 3584/2)</w:t>
                  </w:r>
                </w:p>
                <w:p w:rsidR="00781605" w:rsidRPr="00727807" w:rsidRDefault="00781605" w:rsidP="00781605">
                  <w:pPr>
                    <w:tabs>
                      <w:tab w:val="right" w:pos="9356"/>
                    </w:tabs>
                    <w:ind w:right="-228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2"/>
                      <w:lang w:val="en-US"/>
                    </w:rPr>
                  </w:pPr>
                  <w:bookmarkStart w:id="1" w:name="_GoBack"/>
                  <w:r w:rsidRPr="00727807"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  <w:t>Трансфер станица са центром за сакупљање отпада у Бачкој Тополи:</w:t>
                  </w:r>
                </w:p>
                <w:bookmarkEnd w:id="1"/>
                <w:p w:rsidR="00781605" w:rsidRPr="00781605" w:rsidRDefault="00781605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 w:rsidRPr="00781605">
                    <w:rPr>
                      <w:rFonts w:asciiTheme="minorHAnsi" w:hAnsiTheme="minorHAnsi" w:cstheme="minorHAnsi"/>
                      <w:sz w:val="22"/>
                    </w:rPr>
                    <w:t>Предметна локација се налази на катастарској парцели 1776/6 КО Бачка Топола, укупне површине цца 1,69 ha. Трансфер станица у Бачкој Тополи се налази на око 450 m јужно од периферних насеља у Бачкој Тополи и на око 340 m северно од водотока Криваје. Водоток Криваје се такође протеже и на око 400 m источно од парцеле. Источно од предметне локације налази се индустријска зона Бачке Тополе. Западно уз предметну локацију је парцела 1775/6 на којој је смештена постојећа неуређена комунална депонија. На северу и истоку предметне парцеле ослањају се парцеле 4842 и 4839 које представљају локалне путеве којима је предметна локација повезана са Бачком Тополом и државним путем II-108. Шира локација је равничарски терен под ратарским и воћним културама.</w:t>
                  </w:r>
                </w:p>
                <w:p w:rsidR="00404D78" w:rsidRPr="00781605" w:rsidRDefault="00781605" w:rsidP="00DF3274">
                  <w:pPr>
                    <w:ind w:right="150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lang w:val="sr-Cyrl-RS"/>
                    </w:rPr>
                  </w:pPr>
                  <w:r w:rsidRPr="00781605"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  <w:t>Трансфер станица са центром за сакупљање отпада у Кањижи</w:t>
                  </w:r>
                  <w:r w:rsidRPr="00781605">
                    <w:rPr>
                      <w:rFonts w:asciiTheme="minorHAnsi" w:hAnsiTheme="minorHAnsi" w:cstheme="minorHAnsi"/>
                      <w:b/>
                      <w:bCs/>
                      <w:sz w:val="22"/>
                      <w:lang w:val="sr-Cyrl-RS"/>
                    </w:rPr>
                    <w:t>:</w:t>
                  </w:r>
                </w:p>
                <w:p w:rsidR="00781605" w:rsidRPr="00781605" w:rsidRDefault="00781605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2"/>
                      <w:lang w:val="en-US"/>
                    </w:rPr>
                  </w:pP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>Локација трансфер станице у Кањижи налази се на катастарској парцели КП бр. 6015/2 КО Мартонош, поред комплекса постојеће депоније комуналног чврстог отпада</w:t>
                  </w:r>
                  <w:r w:rsidRPr="00781605">
                    <w:rPr>
                      <w:rFonts w:asciiTheme="minorHAnsi" w:hAnsiTheme="minorHAnsi" w:cstheme="minorHAnsi"/>
                      <w:bCs/>
                      <w:noProof/>
                      <w:sz w:val="22"/>
                    </w:rPr>
                    <w:t>.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 Комплекс трансфер станице обухвата површину од око 1 ha.</w:t>
                  </w:r>
                </w:p>
                <w:p w:rsidR="00781605" w:rsidRPr="00781605" w:rsidRDefault="00781605" w:rsidP="00DF3274">
                  <w:p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ind w:right="150"/>
                    <w:jc w:val="both"/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Предметна локација се налази на </w:t>
                  </w:r>
                  <w:r w:rsidRPr="00781605">
                    <w:rPr>
                      <w:rFonts w:asciiTheme="minorHAnsi" w:hAnsiTheme="minorHAnsi" w:cstheme="minorHAnsi"/>
                      <w:bCs/>
                      <w:noProof/>
                      <w:sz w:val="22"/>
                    </w:rPr>
                    <w:t xml:space="preserve">око 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>3,5 km од периферије Кањиже</w:t>
                  </w:r>
                  <w:r w:rsidRPr="00781605">
                    <w:rPr>
                      <w:rFonts w:asciiTheme="minorHAnsi" w:hAnsiTheme="minorHAnsi" w:cstheme="minorHAnsi"/>
                      <w:bCs/>
                      <w:noProof/>
                      <w:sz w:val="22"/>
                    </w:rPr>
                    <w:t>, северо-западно од града и око 2,1 km западно од реке Тисе,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 са леве стране пута Мале Пијаце – Кањижа и ван је границе грађевинског реона Кањиже.</w:t>
                  </w:r>
                </w:p>
                <w:p w:rsidR="00781605" w:rsidRDefault="00781605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Најближа насеља локацији су Мали Песак, Мартонош и Кањижа на минималном удаљењу (ваздушном линијом) од око 3 km. 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2"/>
                      <w:lang w:val="sr-Cyrl-RS"/>
                    </w:rPr>
                  </w:pPr>
                  <w:r w:rsidRPr="00DF3274"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  <w:t>Трансфер станица са центром за сакупљање отпада у Сенти</w:t>
                  </w:r>
                  <w:r w:rsidRPr="00DF3274">
                    <w:rPr>
                      <w:rFonts w:asciiTheme="minorHAnsi" w:hAnsiTheme="minorHAnsi" w:cstheme="minorHAnsi"/>
                      <w:b/>
                      <w:bCs/>
                      <w:sz w:val="22"/>
                      <w:lang w:val="sr-Cyrl-RS"/>
                    </w:rPr>
                    <w:t>:</w:t>
                  </w:r>
                </w:p>
                <w:p w:rsid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 w:rsidRPr="00DF3274">
                    <w:rPr>
                      <w:rFonts w:asciiTheme="minorHAnsi" w:hAnsiTheme="minorHAnsi" w:cstheme="minorHAnsi"/>
                      <w:bCs/>
                      <w:sz w:val="22"/>
                    </w:rPr>
                    <w:t>Трансфер станица у општини Сента налази се на катастарској парцели бр. 19984/3, КО Сента-Атар, површине 1 ha. Локација је на десној страни улице Карађорђева, 2,7 km од периферије насеља Сента. Локација је смештена јужно од центра града, односно јужно од индустријске зоне у ванграђевинској зони, испред депоније комуналног отпада формираној на месту напуштених позајмишта циглане. Најмања удаљеност прехрамбене индустријске зоне и реке Тисе од локације трансфер станице износи око 1 km, а до насељеног дела око 2,5 km ваздушном линијом. Растојање трансфер станице од центра града је око 4 km.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2"/>
                      <w:u w:val="single"/>
                      <w:lang w:val="sr-Cyrl-RS"/>
                    </w:rPr>
                  </w:pPr>
                  <w:r w:rsidRPr="00DF3274"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  <w:t>Центар за сакупљање отпада у Малом Иђошу: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lang w:val="en-US"/>
                    </w:rPr>
                  </w:pPr>
                  <w:r w:rsidRPr="00DF3274">
                    <w:rPr>
                      <w:rFonts w:asciiTheme="minorHAnsi" w:hAnsiTheme="minorHAnsi" w:cstheme="minorHAnsi"/>
                      <w:sz w:val="22"/>
                    </w:rPr>
                    <w:t>Локација центра за сакупљање отпада у Малом Иђошу налази се 1 км десно од пута бр. 22.1 Мали Иђош - Ловћенац, 400 м од Врбашког пута, 1,5 км од периферије насеља Малог Иђоша. Локација је од Регионалне депоније удаљена око 50 км. Удаљеност до локације Трансфер станице у Бачкој Тополи је 14 км. Комплекс обухвата 1.911 м2 на катастарској парцели 4330/3 КО Мали Иђош.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2"/>
                      <w:u w:val="single"/>
                      <w:lang w:val="sr-Cyrl-RS"/>
                    </w:rPr>
                  </w:pPr>
                  <w:r w:rsidRPr="00DF3274"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  <w:t>Центар за сакупљање отпада у Чоки: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Cs/>
                      <w:sz w:val="22"/>
                      <w:lang w:val="sr-Cyrl-RS"/>
                    </w:rPr>
                  </w:pP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lang w:val="sr-Cyrl-RS"/>
                    </w:rPr>
                    <w:t>Локација се налази на грађевинском подручју, на источном ободу насеља Чока и обухвата површину од 3099 м2. Рециклажно двориште је са десне стране пута Чока-Мокрин, на око 200 м од локације постојеће депоније.</w:t>
                  </w:r>
                </w:p>
                <w:p w:rsidR="00DF3274" w:rsidRPr="00DF3274" w:rsidRDefault="00DF3274" w:rsidP="00DF3274">
                  <w:pPr>
                    <w:tabs>
                      <w:tab w:val="right" w:pos="9356"/>
                    </w:tabs>
                    <w:ind w:right="150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u w:val="single"/>
                      <w:lang w:val="sr-Cyrl-RS"/>
                    </w:rPr>
                  </w:pP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lang w:val="sr-Cyrl-RS"/>
                    </w:rPr>
                    <w:t>Удаљеност локације од трансфер станице у Сенти је 7,41 км.</w:t>
                  </w:r>
                </w:p>
                <w:p w:rsidR="00781605" w:rsidRDefault="00781605" w:rsidP="00404D78">
                  <w:pPr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</w:pPr>
                </w:p>
                <w:p w:rsidR="00B81783" w:rsidRPr="005E6791" w:rsidRDefault="00B81783" w:rsidP="00404D78">
                  <w:pPr>
                    <w:ind w:right="15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18"/>
                      <w:lang w:val="sr-Cyrl-RS" w:eastAsia="en-GB"/>
                    </w:rPr>
                  </w:pPr>
                  <w:r w:rsidRPr="005E6791">
                    <w:rPr>
                      <w:rFonts w:asciiTheme="minorHAnsi" w:eastAsia="Arial" w:hAnsiTheme="minorHAnsi" w:cstheme="minorHAnsi"/>
                      <w:b/>
                      <w:sz w:val="22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6313B1" w:rsidRPr="00DF3274" w:rsidRDefault="00DF3274" w:rsidP="00404D78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DF3274">
                    <w:rPr>
                      <w:rFonts w:asciiTheme="minorHAnsi" w:hAnsiTheme="minorHAnsi" w:cstheme="minorHAnsi"/>
                      <w:sz w:val="22"/>
                    </w:rPr>
                    <w:t>Простор у коме се обавља складиштење отпада у центрима за сакупљање отпада има непропусну бетонску подлогу.</w:t>
                  </w:r>
                  <w:r w:rsidRPr="00DF3274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r w:rsidRPr="00DF3274">
                    <w:rPr>
                      <w:rFonts w:asciiTheme="minorHAnsi" w:hAnsiTheme="minorHAnsi" w:cstheme="minorHAnsi"/>
                      <w:sz w:val="22"/>
                    </w:rPr>
                    <w:t xml:space="preserve">На улазима постављене су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lang w:eastAsia="sr-Latn-CS"/>
                    </w:rPr>
                    <w:t xml:space="preserve">табле од трајног материјала са неизбрисивим натписима која садрже податке од значаја за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sr-Latn-CS"/>
                    </w:rPr>
                    <w:t>Трансфер станицe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 w:eastAsia="sr-Latn-CS"/>
                    </w:rPr>
                    <w:t xml:space="preserve"> и Центре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 w:eastAsia="sr-Latn-CS"/>
                    </w:rPr>
                    <w:lastRenderedPageBreak/>
                    <w:t>за сакупљање отпада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 w:eastAsia="sr-Latn-CS"/>
                    </w:rPr>
                    <w:t>.</w:t>
                  </w:r>
                  <w:r w:rsidRPr="00DF3274">
                    <w:rPr>
                      <w:rStyle w:val="Paragraf"/>
                      <w:rFonts w:asciiTheme="minorHAnsi" w:hAnsiTheme="minorHAnsi" w:cstheme="minorHAnsi"/>
                      <w:sz w:val="22"/>
                      <w:szCs w:val="22"/>
                      <w:lang w:eastAsia="sr-Cyrl-CS"/>
                    </w:rPr>
                    <w:t xml:space="preserve"> 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eastAsia="sr-Cyrl-CS"/>
                    </w:rPr>
                    <w:t>Комплекс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val="sr-Cyrl-RS" w:eastAsia="sr-Cyrl-CS"/>
                    </w:rPr>
                    <w:t>и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eastAsia="sr-Cyrl-CS"/>
                    </w:rPr>
                    <w:t xml:space="preserve"> Трансфер станица и 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val="sr-Cyrl-RS" w:eastAsia="sr-Cyrl-CS"/>
                    </w:rPr>
                    <w:t>Центара за сакупљање отпада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eastAsia="sr-Cyrl-CS"/>
                    </w:rPr>
                    <w:t xml:space="preserve"> ограђен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val="sr-Cyrl-RS" w:eastAsia="sr-Cyrl-CS"/>
                    </w:rPr>
                    <w:t>а су</w:t>
                  </w:r>
                  <w:r w:rsidRPr="00DF3274">
                    <w:rPr>
                      <w:rStyle w:val="FontStyle198"/>
                      <w:rFonts w:asciiTheme="minorHAnsi" w:hAnsiTheme="minorHAnsi" w:cstheme="minorHAnsi"/>
                      <w:sz w:val="22"/>
                      <w:szCs w:val="22"/>
                      <w:lang w:eastAsia="sr-Cyrl-CS"/>
                    </w:rPr>
                    <w:t xml:space="preserve"> оградом од плетене пластифициране жице, висине 2,0 м. 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  <w:t xml:space="preserve">Локације 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су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  <w:t xml:space="preserve"> ограђене и покривен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е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  <w:t xml:space="preserve"> видеонадзором и обезбеђењем, те је тиме онемогућен улазак неформалних сакупљача на комплексe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sr-Latn-CS"/>
                    </w:rPr>
                    <w:t>.</w:t>
                  </w:r>
                </w:p>
                <w:p w:rsidR="006313B1" w:rsidRPr="005E679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cstheme="minorHAnsi"/>
                      <w:sz w:val="22"/>
                      <w:szCs w:val="22"/>
                      <w:lang w:val="sr-Cyrl-RS"/>
                    </w:rPr>
                  </w:pPr>
                </w:p>
                <w:p w:rsidR="00B36D6E" w:rsidRPr="005E6791" w:rsidRDefault="00B81783" w:rsidP="00404D78">
                  <w:pPr>
                    <w:tabs>
                      <w:tab w:val="right" w:pos="9214"/>
                    </w:tabs>
                    <w:ind w:left="-142" w:right="33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-  </w:t>
                  </w:r>
                  <w:r w:rsidR="00B36D6E" w:rsidRPr="005E6791"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  <w:t>2.1. Складиштење отпада</w:t>
                  </w:r>
                </w:p>
                <w:p w:rsidR="00B36D6E" w:rsidRPr="005E6791" w:rsidRDefault="00B36D6E" w:rsidP="00404D78">
                  <w:pPr>
                    <w:tabs>
                      <w:tab w:val="right" w:pos="9214"/>
                    </w:tabs>
                    <w:ind w:left="-142" w:right="33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</w:pPr>
                </w:p>
                <w:p w:rsidR="000D00E5" w:rsidRDefault="006313B1" w:rsidP="000D00E5">
                  <w:pPr>
                    <w:pStyle w:val="BodyText"/>
                    <w:tabs>
                      <w:tab w:val="right" w:pos="9072"/>
                    </w:tabs>
                    <w:ind w:right="330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2.1.1.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781605" w:rsidRPr="00781605" w:rsidRDefault="006313B1" w:rsidP="00781605">
                  <w:pPr>
                    <w:pStyle w:val="BodyText"/>
                    <w:tabs>
                      <w:tab w:val="right" w:pos="9072"/>
                    </w:tabs>
                    <w:ind w:left="709" w:right="330" w:hanging="709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 xml:space="preserve">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 </w:t>
                  </w:r>
                  <w:r w:rsidRPr="005E6791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  </w:t>
                  </w:r>
                  <w:r w:rsidR="00781605" w:rsidRPr="0078160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>–</w:t>
                  </w:r>
                  <w:r w:rsidR="00781605" w:rsidRPr="0078160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ab/>
                    <w:t>Укупни капацитет за све врсте отпада за комплексе трансфер станица са центрима за сакупљање отпада: 403m3 у једном моменту.</w:t>
                  </w:r>
                </w:p>
                <w:p w:rsidR="006313B1" w:rsidRPr="005E6791" w:rsidRDefault="00781605" w:rsidP="00781605">
                  <w:pPr>
                    <w:pStyle w:val="BodyText"/>
                    <w:tabs>
                      <w:tab w:val="right" w:pos="9072"/>
                    </w:tabs>
                    <w:ind w:left="709" w:right="330" w:hanging="469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78160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>–</w:t>
                  </w:r>
                  <w:r w:rsidRPr="0078160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ab/>
                    <w:t>Укупни капацитет за све врсте отпада за комплексе Центара за сакупљање отпада: 243 m3  у једном моменту</w:t>
                  </w:r>
                </w:p>
                <w:p w:rsidR="006313B1" w:rsidRPr="005E6791" w:rsidRDefault="006313B1" w:rsidP="00404D78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810" w:right="330"/>
                    <w:jc w:val="both"/>
                    <w:rPr>
                      <w:rFonts w:eastAsia="Cambria" w:cstheme="minorHAnsi"/>
                    </w:rPr>
                  </w:pPr>
                </w:p>
                <w:p w:rsidR="000D00E5" w:rsidRDefault="006313B1" w:rsidP="000D00E5">
                  <w:pPr>
                    <w:tabs>
                      <w:tab w:val="right" w:pos="9072"/>
                    </w:tabs>
                    <w:ind w:left="709" w:right="330" w:hanging="709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2.1.2.  </w:t>
                  </w:r>
                </w:p>
                <w:p w:rsidR="006313B1" w:rsidRPr="00DF3274" w:rsidRDefault="00781605" w:rsidP="00DF3274">
                  <w:pPr>
                    <w:tabs>
                      <w:tab w:val="right" w:pos="9356"/>
                    </w:tabs>
                    <w:autoSpaceDE w:val="0"/>
                    <w:autoSpaceDN w:val="0"/>
                    <w:adjustRightInd w:val="0"/>
                    <w:ind w:left="567" w:right="60" w:firstLine="3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2"/>
                      <w:lang w:val="en-US"/>
                    </w:rPr>
                  </w:pP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Сакупљен 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  <w:lang w:val="sr-Cyrl-RS"/>
                    </w:rPr>
                    <w:t xml:space="preserve">мешани комунални 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отпад од становништва 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  <w:lang w:val="sr-Cyrl-RS"/>
                    </w:rPr>
                    <w:t>од стране ЈКП, из плавих и зелених канти,</w:t>
                  </w:r>
                  <w:r w:rsidRPr="00781605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 се на претоварној преси претовара у ролоконтејнере, где се складишти док се не напуни контејнер, након чега се транспортује у Регионални центар за управљање отпадом у Бикову.</w:t>
                  </w:r>
                  <w:r w:rsidR="00DF3274">
                    <w:rPr>
                      <w:rFonts w:asciiTheme="minorHAnsi" w:hAnsiTheme="minorHAnsi" w:cstheme="minorHAnsi"/>
                      <w:bCs/>
                      <w:sz w:val="20"/>
                      <w:szCs w:val="22"/>
                      <w:lang w:val="en-US"/>
                    </w:rPr>
                    <w:t xml:space="preserve">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</w:rPr>
                    <w:t>У центрима за сакупљање отпада, планиран</w:t>
                  </w:r>
                  <w:r w:rsidRPr="00DF3274">
                    <w:rPr>
                      <w:rFonts w:cstheme="minorHAnsi"/>
                      <w:bCs/>
                      <w:sz w:val="22"/>
                    </w:rPr>
                    <w:t xml:space="preserve"> </w:t>
                  </w:r>
                  <w:r w:rsidRPr="00DF3274">
                    <w:rPr>
                      <w:rFonts w:cstheme="minorHAnsi"/>
                      <w:bCs/>
                    </w:rPr>
                    <w:t xml:space="preserve">је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</w:rPr>
                    <w:t>прихват и складиштење примарно селектованог отпада из домаћинстава.</w:t>
                  </w:r>
                  <w:r w:rsidRPr="00DF3274">
                    <w:rPr>
                      <w:rFonts w:asciiTheme="minorHAnsi" w:hAnsiTheme="minorHAnsi" w:cstheme="minorHAnsi"/>
                      <w:sz w:val="22"/>
                    </w:rPr>
                    <w:t xml:space="preserve"> По достизању одређене количине секундарних сировина, зависно од динамике прикупљања, отпад се припрема за транспорт и</w:t>
                  </w:r>
                  <w:r w:rsidRPr="00DF3274">
                    <w:rPr>
                      <w:rFonts w:asciiTheme="minorHAnsi" w:hAnsiTheme="minorHAnsi" w:cstheme="minorHAnsi"/>
                      <w:sz w:val="22"/>
                      <w:lang w:val="sr-Cyrl-RS"/>
                    </w:rPr>
                    <w:t xml:space="preserve"> даљу</w:t>
                  </w:r>
                  <w:r w:rsidRPr="00DF3274">
                    <w:rPr>
                      <w:rFonts w:asciiTheme="minorHAnsi" w:hAnsiTheme="minorHAnsi" w:cstheme="minorHAnsi"/>
                      <w:sz w:val="22"/>
                    </w:rPr>
                    <w:t xml:space="preserve"> предају овлашћеном оператеру. У току прве године рада центра за сакупљање отпада утврдиће се количина прикупљеног отпада, која искључиво зависи од одзива грађана</w:t>
                  </w:r>
                  <w:r w:rsidRPr="00DF3274">
                    <w:rPr>
                      <w:rFonts w:asciiTheme="minorHAnsi" w:eastAsia="Cambria" w:hAnsiTheme="minorHAnsi" w:cstheme="minorHAnsi"/>
                      <w:sz w:val="22"/>
                    </w:rPr>
                    <w:t xml:space="preserve"> </w:t>
                  </w:r>
                  <w:r w:rsidR="00DF3274" w:rsidRPr="00DF3274">
                    <w:rPr>
                      <w:rFonts w:asciiTheme="minorHAnsi" w:eastAsia="Cambria" w:hAnsiTheme="minorHAnsi" w:cstheme="minorHAnsi"/>
                      <w:sz w:val="22"/>
                      <w:lang w:val="en-US"/>
                    </w:rPr>
                    <w:t>.</w:t>
                  </w:r>
                </w:p>
                <w:p w:rsidR="00DF3274" w:rsidRDefault="00DF3274" w:rsidP="00DF3274">
                  <w:pPr>
                    <w:autoSpaceDE w:val="0"/>
                    <w:autoSpaceDN w:val="0"/>
                    <w:adjustRightInd w:val="0"/>
                    <w:ind w:right="60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:rsidR="00DF3274" w:rsidRPr="00DF3274" w:rsidRDefault="00DF3274" w:rsidP="00DF3274">
                  <w:pPr>
                    <w:autoSpaceDE w:val="0"/>
                    <w:autoSpaceDN w:val="0"/>
                    <w:adjustRightInd w:val="0"/>
                    <w:ind w:right="60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US"/>
                    </w:rPr>
                  </w:pP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Складиштени простор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/>
                    </w:rPr>
                    <w:t>и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у оквиру трансфер станиц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/>
                    </w:rPr>
                    <w:t>а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са центр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/>
                    </w:rPr>
                    <w:t>има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за сакупљање отпада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r-Cyrl-RS"/>
                    </w:rPr>
                    <w:t xml:space="preserve">и у Центрима за сакупљање отпада, </w:t>
                  </w:r>
                  <w:r w:rsidRPr="00DF32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представљају следеће посуде и платои за складиштење отпада: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Затворени метални контејнери V = 7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(8 ком)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Метални контејнер V = 10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 xml:space="preserve">3 </w:t>
                  </w:r>
                  <w:r w:rsidRPr="00DF3274">
                    <w:rPr>
                      <w:rFonts w:cstheme="minorHAnsi"/>
                      <w:bCs/>
                    </w:rPr>
                    <w:t>затвореног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Метални контејнер V = 1,37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затвореног типа 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Метални контејнер V = 1,5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затвореног типа 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Метални ролоконтејнер V = 14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(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1</w:t>
                  </w:r>
                  <w:r w:rsidRPr="00DF3274">
                    <w:rPr>
                      <w:rFonts w:cstheme="minorHAnsi"/>
                      <w:bCs/>
                    </w:rPr>
                    <w:t xml:space="preserve"> ком) отвореног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Метални ролоконтејнер V = 28 m3 (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1</w:t>
                  </w:r>
                  <w:r w:rsidRPr="00DF3274">
                    <w:rPr>
                      <w:rFonts w:cstheme="minorHAnsi"/>
                      <w:bCs/>
                    </w:rPr>
                    <w:t xml:space="preserve"> ком) отвореног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Пластичне бачве од 220 l (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5</w:t>
                  </w:r>
                  <w:r w:rsidRPr="00DF3274">
                    <w:rPr>
                      <w:rFonts w:cstheme="minorHAnsi"/>
                      <w:bCs/>
                    </w:rPr>
                    <w:t xml:space="preserve"> комада) затвореног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 xml:space="preserve">Пластична бачва од 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120</w:t>
                  </w:r>
                  <w:r w:rsidRPr="00DF3274">
                    <w:rPr>
                      <w:rFonts w:cstheme="minorHAnsi"/>
                      <w:bCs/>
                    </w:rPr>
                    <w:t xml:space="preserve"> l (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1</w:t>
                  </w:r>
                  <w:r w:rsidRPr="00DF3274">
                    <w:rPr>
                      <w:rFonts w:cstheme="minorHAnsi"/>
                      <w:bCs/>
                    </w:rPr>
                    <w:t xml:space="preserve"> комада) затвореног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Пластичне бачве од 60 l (3 комада) затвореног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Металне бачве од 220 l (2 комада) затвореног типа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Спремиште за опасан кућни отпад запремине 38,27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Плато површине 18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2</w:t>
                  </w:r>
                  <w:r w:rsidRPr="00DF3274">
                    <w:rPr>
                      <w:rFonts w:cstheme="minorHAnsi"/>
                      <w:bCs/>
                    </w:rPr>
                    <w:t xml:space="preserve"> (32,4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>) који није наткривен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Наткривен плато за складиштење 20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2</w:t>
                  </w:r>
                  <w:r w:rsidRPr="00DF3274">
                    <w:rPr>
                      <w:rFonts w:cstheme="minorHAnsi"/>
                      <w:bCs/>
                    </w:rPr>
                    <w:t xml:space="preserve"> 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>– само на трансфер станицама са центрима за сакупљање отпадам</w:t>
                  </w:r>
                </w:p>
                <w:p w:rsidR="00DF3274" w:rsidRPr="00DF3274" w:rsidRDefault="00DF3274" w:rsidP="00DF3274">
                  <w:pPr>
                    <w:pStyle w:val="ListParagraph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right="60"/>
                    <w:jc w:val="both"/>
                    <w:rPr>
                      <w:rFonts w:cstheme="minorHAnsi"/>
                      <w:bCs/>
                    </w:rPr>
                  </w:pPr>
                  <w:r w:rsidRPr="00DF3274">
                    <w:rPr>
                      <w:rFonts w:cstheme="minorHAnsi"/>
                      <w:bCs/>
                    </w:rPr>
                    <w:t>Затворени метални ролоконтејнер V = 32 m</w:t>
                  </w:r>
                  <w:r w:rsidRPr="00DF3274">
                    <w:rPr>
                      <w:rFonts w:cstheme="minorHAnsi"/>
                      <w:bCs/>
                      <w:vertAlign w:val="superscript"/>
                    </w:rPr>
                    <w:t>3</w:t>
                  </w:r>
                  <w:r w:rsidRPr="00DF3274">
                    <w:rPr>
                      <w:rFonts w:cstheme="minorHAnsi"/>
                      <w:bCs/>
                    </w:rPr>
                    <w:t xml:space="preserve"> (5 ком)</w:t>
                  </w:r>
                  <w:r w:rsidRPr="00DF3274">
                    <w:rPr>
                      <w:rFonts w:cstheme="minorHAnsi"/>
                      <w:bCs/>
                      <w:lang w:val="sr-Cyrl-RS"/>
                    </w:rPr>
                    <w:t xml:space="preserve"> – само на трансфер станицама намењено за претовар комуналног отпада из плавих и зелених канти</w:t>
                  </w:r>
                </w:p>
                <w:p w:rsidR="000B6AAD" w:rsidRPr="00727807" w:rsidRDefault="00D22F27" w:rsidP="00727807">
                  <w:pPr>
                    <w:pStyle w:val="NoSpacing"/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727807">
                    <w:rPr>
                      <w:rFonts w:asciiTheme="minorHAnsi" w:hAnsiTheme="minorHAnsi"/>
                    </w:rPr>
                    <w:br/>
                    <w:t>Превозно средство:</w:t>
                  </w:r>
                  <w:r w:rsidR="000B6AAD" w:rsidRPr="00727807">
                    <w:rPr>
                      <w:rFonts w:asciiTheme="minorHAnsi" w:hAnsiTheme="minorHAnsi"/>
                      <w:lang w:val="sr-Cyrl-RS"/>
                    </w:rPr>
                    <w:t xml:space="preserve"> /</w:t>
                  </w:r>
                  <w:r w:rsidRPr="00727807">
                    <w:rPr>
                      <w:rFonts w:asciiTheme="minorHAnsi" w:hAnsiTheme="minorHAnsi"/>
                    </w:rPr>
                    <w:br/>
                    <w:t>Мере заштите животне средине и контрола загађивања:</w:t>
                  </w:r>
                </w:p>
                <w:p w:rsidR="000B6AAD" w:rsidRPr="005E6791" w:rsidRDefault="000B6AAD" w:rsidP="00404D78">
                  <w:pPr>
                    <w:ind w:right="33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  <w:lang w:val="ru-RU"/>
                    </w:rPr>
                    <w:t>Услови и мере заштите животне средине</w:t>
                  </w:r>
                </w:p>
                <w:p w:rsidR="00F226AF" w:rsidRPr="00727807" w:rsidRDefault="00727807" w:rsidP="00727807">
                  <w:pPr>
                    <w:tabs>
                      <w:tab w:val="right" w:pos="9214"/>
                      <w:tab w:val="right" w:pos="9356"/>
                    </w:tabs>
                    <w:ind w:left="60" w:right="60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</w:pP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  <w:t xml:space="preserve">Обавезује се оператер 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sr-Latn-RS"/>
                    </w:rPr>
                    <w:t>REGIONALNA DEPONIJA DOO SUBOTICA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  <w:t xml:space="preserve">, 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  <w:t xml:space="preserve">да у току 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  <w:t>складиштења неопасног и опасног отпада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  <w:t xml:space="preserve"> на </w:t>
                  </w:r>
                  <w:r w:rsidRPr="00727807">
                    <w:rPr>
                      <w:rFonts w:ascii="Calibri" w:eastAsia="Calibri" w:hAnsi="Calibri"/>
                      <w:sz w:val="22"/>
                      <w:szCs w:val="22"/>
                      <w:lang w:val="sr-Cyrl-RS"/>
                    </w:rPr>
                    <w:t>т</w:t>
                  </w:r>
                  <w:r w:rsidRPr="00727807"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  <w:t>рансфер станицама</w:t>
                  </w:r>
                  <w:r w:rsidRPr="00727807">
                    <w:rPr>
                      <w:rFonts w:ascii="Calibri" w:eastAsia="Calibri" w:hAnsi="Calibri"/>
                      <w:sz w:val="22"/>
                      <w:szCs w:val="22"/>
                      <w:lang w:val="sr-Cyrl-RS"/>
                    </w:rPr>
                    <w:t xml:space="preserve"> са центрима за сакупљање отпада и центрима за сакупљање отпада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  <w:t xml:space="preserve">, обезбеди заштиту животне средине, применом и спровођењем прописа о заштити животне средине, вођењем евиденције на прописан 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ru-RU"/>
                    </w:rPr>
                    <w:lastRenderedPageBreak/>
                    <w:t>начин о прикупљеним количинама отпада, потрошњи сировина и енергије, испуштању загађујућих материја у ваздух, воду и земљиште,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D22F27" w:rsidRPr="005E6791" w:rsidRDefault="00D22F27" w:rsidP="00404D78">
                  <w:pPr>
                    <w:pStyle w:val="Normal1"/>
                    <w:spacing w:before="0" w:beforeAutospacing="0" w:after="0" w:afterAutospacing="0"/>
                    <w:ind w:left="67"/>
                    <w:rPr>
                      <w:rFonts w:asciiTheme="minorHAnsi" w:hAnsiTheme="minorHAnsi"/>
                      <w:b/>
                    </w:rPr>
                  </w:pPr>
                  <w:r w:rsidRPr="005E6791">
                    <w:rPr>
                      <w:rFonts w:asciiTheme="minorHAnsi" w:hAnsiTheme="minorHAnsi"/>
                      <w:b/>
                    </w:rPr>
                    <w:t>Спречавање удеса и одговор на удес:</w:t>
                  </w:r>
                  <w:r w:rsidR="00600191" w:rsidRPr="005E6791">
                    <w:rPr>
                      <w:rFonts w:asciiTheme="minorHAnsi" w:hAnsiTheme="minorHAnsi"/>
                      <w:lang w:val="sr-Cyrl-RS"/>
                    </w:rPr>
                    <w:t xml:space="preserve"> У складу са Планом заштите од удеса</w:t>
                  </w:r>
                  <w:r w:rsidRPr="005E6791">
                    <w:rPr>
                      <w:rFonts w:asciiTheme="minorHAnsi" w:hAnsiTheme="minorHAnsi"/>
                    </w:rPr>
                    <w:br/>
                  </w:r>
                  <w:r w:rsidRPr="005E6791">
                    <w:rPr>
                      <w:rFonts w:asciiTheme="minorHAnsi" w:hAnsiTheme="minorHAnsi"/>
                      <w:b/>
                    </w:rPr>
                    <w:t>Мере у случају коначног престанка рада постројења</w:t>
                  </w:r>
                  <w:r w:rsidRPr="005E6791">
                    <w:rPr>
                      <w:rFonts w:asciiTheme="minorHAnsi" w:hAnsiTheme="minorHAnsi"/>
                    </w:rPr>
                    <w:t>:</w:t>
                  </w:r>
                  <w:r w:rsidR="00600191" w:rsidRPr="005E6791">
                    <w:rPr>
                      <w:rFonts w:asciiTheme="minorHAnsi" w:hAnsiTheme="minorHAnsi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5E6791">
                    <w:rPr>
                      <w:rFonts w:asciiTheme="minorHAnsi" w:hAnsiTheme="minorHAnsi"/>
                    </w:rPr>
                    <w:br/>
                  </w:r>
                  <w:r w:rsidRPr="005E6791">
                    <w:rPr>
                      <w:rFonts w:asciiTheme="minorHAnsi" w:hAnsiTheme="minorHAnsi"/>
                      <w:b/>
                    </w:rPr>
                    <w:t xml:space="preserve">Извештавања: </w:t>
                  </w:r>
                </w:p>
                <w:p w:rsidR="00727807" w:rsidRPr="00727807" w:rsidRDefault="00727807" w:rsidP="00727807">
                  <w:pPr>
                    <w:tabs>
                      <w:tab w:val="right" w:pos="9214"/>
                      <w:tab w:val="right" w:pos="9356"/>
                      <w:tab w:val="right" w:pos="9406"/>
                    </w:tabs>
                    <w:ind w:left="60" w:right="60"/>
                    <w:jc w:val="both"/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</w:pP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 xml:space="preserve">Обавезује се оператер </w:t>
                  </w:r>
                  <w:r w:rsidRPr="00727807">
                    <w:rPr>
                      <w:rFonts w:ascii="Calibri" w:hAnsi="Calibri" w:cs="Calibri"/>
                      <w:sz w:val="22"/>
                      <w:szCs w:val="22"/>
                      <w:lang w:val="sr-Latn-RS" w:eastAsia="x-none"/>
                    </w:rPr>
                    <w:t>REGIONALNA DEPONIJA DOO SUBOTICA</w:t>
                  </w:r>
                  <w:r w:rsidRPr="00727807">
                    <w:rPr>
                      <w:rFonts w:ascii="Calibri" w:hAnsi="Calibri" w:cs="Calibri"/>
                      <w:sz w:val="22"/>
                      <w:szCs w:val="22"/>
                      <w:lang w:val="x-none" w:eastAsia="x-none"/>
                    </w:rPr>
                    <w:t>,</w:t>
                  </w:r>
                  <w:r w:rsidRPr="00727807">
                    <w:rPr>
                      <w:rFonts w:ascii="Calibri" w:hAnsi="Calibri" w:cs="Calibri"/>
                      <w:sz w:val="22"/>
                      <w:szCs w:val="22"/>
                      <w:lang w:val="sr-Cyrl-RS" w:eastAsia="x-none"/>
                    </w:rPr>
                    <w:t xml:space="preserve"> д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 xml:space="preserve">а се придржава прописане динамике извештавања према надлежним органима и институцијама у складу са 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sr-Cyrl-RS" w:eastAsia="x-none"/>
                    </w:rPr>
                    <w:t xml:space="preserve">чланом 46. 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>Закона о управљању отпадом (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eastAsia="x-none"/>
                    </w:rPr>
                    <w:t>''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>Службени гласник РС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eastAsia="x-none"/>
                    </w:rPr>
                    <w:t>''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 xml:space="preserve">, бр.36/09, 88/10, 14/16 </w:t>
                  </w:r>
                  <w:r w:rsidRPr="00727807">
                    <w:rPr>
                      <w:rFonts w:ascii="Calibri" w:hAnsi="Calibri" w:cs="Calibri"/>
                      <w:sz w:val="22"/>
                      <w:szCs w:val="22"/>
                      <w:lang w:val="sr-Cyrl-RS" w:eastAsia="x-none"/>
                    </w:rPr>
                    <w:t>и 95/18-др. закон</w:t>
                  </w:r>
                  <w:r w:rsidRPr="00727807">
                    <w:rPr>
                      <w:rFonts w:ascii="Calibri" w:hAnsi="Calibri" w:cs="Arial"/>
                      <w:sz w:val="22"/>
                      <w:szCs w:val="22"/>
                      <w:lang w:val="ru-RU" w:eastAsia="x-none"/>
                    </w:rPr>
                    <w:t>) и посебним прописима.</w:t>
                  </w:r>
                </w:p>
                <w:p w:rsidR="00727807" w:rsidRPr="00727807" w:rsidRDefault="00727807" w:rsidP="00727807">
                  <w:pPr>
                    <w:tabs>
                      <w:tab w:val="right" w:pos="9214"/>
                      <w:tab w:val="right" w:pos="9356"/>
                      <w:tab w:val="right" w:pos="9406"/>
                    </w:tabs>
                    <w:ind w:left="60" w:right="60"/>
                    <w:jc w:val="both"/>
                    <w:rPr>
                      <w:rFonts w:ascii="Calibri" w:hAnsi="Calibri"/>
                      <w:sz w:val="22"/>
                      <w:szCs w:val="22"/>
                      <w:lang w:val="ru-RU"/>
                    </w:rPr>
                  </w:pPr>
                  <w:r w:rsidRPr="00727807">
                    <w:rPr>
                      <w:rFonts w:ascii="Calibri" w:eastAsia="Calibri" w:hAnsi="Calibri"/>
                      <w:sz w:val="22"/>
                      <w:szCs w:val="22"/>
                      <w:lang w:val="ru-RU"/>
                    </w:rPr>
                    <w:t xml:space="preserve">Оператер </w:t>
                  </w:r>
                  <w:r w:rsidRPr="00727807">
                    <w:rPr>
                      <w:rFonts w:ascii="Calibri" w:eastAsia="Calibri" w:hAnsi="Calibri"/>
                      <w:sz w:val="22"/>
                      <w:szCs w:val="22"/>
                    </w:rPr>
                    <w:t xml:space="preserve"> 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sr-Latn-RS"/>
                    </w:rPr>
                    <w:t>REGIONALNA DEPONIJA DOO SUBOTICA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  <w:t>,</w:t>
                  </w:r>
                  <w:r w:rsidRPr="00727807">
                    <w:rPr>
                      <w:rFonts w:ascii="Calibri" w:eastAsia="Calibri" w:hAnsi="Calibri" w:cs="Calibri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727807">
                    <w:rPr>
                      <w:rFonts w:ascii="Calibri" w:eastAsia="Calibri" w:hAnsi="Calibri"/>
                      <w:sz w:val="22"/>
                      <w:szCs w:val="22"/>
                      <w:lang w:val="ru-RU"/>
                    </w:rPr>
                    <w:t>је дужан да попуњава Документ о кретању опасног отпада у складу са Правилником о обрасцу Документа о кретању опасног отпада и упутству за његово попуњавање (</w:t>
                  </w:r>
                  <w:r w:rsidRPr="00727807">
                    <w:rPr>
                      <w:rFonts w:ascii="Calibri" w:hAnsi="Calibri"/>
                      <w:sz w:val="22"/>
                      <w:szCs w:val="22"/>
                    </w:rPr>
                    <w:t>''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Службени гласник РС</w:t>
                  </w:r>
                  <w:r w:rsidRPr="00727807">
                    <w:rPr>
                      <w:rFonts w:ascii="Calibri" w:hAnsi="Calibri"/>
                      <w:sz w:val="22"/>
                      <w:szCs w:val="22"/>
                    </w:rPr>
                    <w:t>''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 xml:space="preserve">, бр.17/17) и исти </w:t>
                  </w:r>
                  <w:r w:rsidRPr="00727807">
                    <w:rPr>
                      <w:rFonts w:ascii="Calibri" w:hAnsi="Calibri"/>
                      <w:b/>
                      <w:sz w:val="22"/>
                      <w:szCs w:val="22"/>
                      <w:lang w:val="ru-RU"/>
                    </w:rPr>
                    <w:t>чува трајно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, као и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Pr="00727807">
                    <w:rPr>
                      <w:rFonts w:ascii="Calibri" w:hAnsi="Calibri"/>
                      <w:sz w:val="22"/>
                      <w:szCs w:val="22"/>
                    </w:rPr>
                    <w:t>''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Службени гласник РС</w:t>
                  </w:r>
                  <w:r w:rsidRPr="00727807">
                    <w:rPr>
                      <w:rFonts w:ascii="Calibri" w:hAnsi="Calibri"/>
                      <w:sz w:val="22"/>
                      <w:szCs w:val="22"/>
                    </w:rPr>
                    <w:t>''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 xml:space="preserve">, бр.114/13) и исти </w:t>
                  </w:r>
                  <w:r w:rsidRPr="00727807">
                    <w:rPr>
                      <w:rFonts w:ascii="Calibri" w:hAnsi="Calibri"/>
                      <w:b/>
                      <w:sz w:val="22"/>
                      <w:szCs w:val="22"/>
                      <w:lang w:val="ru-RU"/>
                    </w:rPr>
                    <w:t>чува 2 године</w:t>
                  </w:r>
                  <w:r w:rsidRPr="00727807">
                    <w:rPr>
                      <w:rFonts w:ascii="Calibri" w:hAnsi="Calibri"/>
                      <w:sz w:val="22"/>
                      <w:szCs w:val="22"/>
                      <w:lang w:val="ru-RU"/>
                    </w:rPr>
                    <w:t>.</w:t>
                  </w:r>
                </w:p>
                <w:p w:rsidR="00D22F27" w:rsidRPr="00CB66F5" w:rsidRDefault="00D22F27" w:rsidP="00727807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ind w:left="150"/>
                    <w:jc w:val="both"/>
                    <w:rPr>
                      <w:rFonts w:asciiTheme="minorHAnsi" w:hAnsiTheme="minorHAnsi" w:cstheme="minorHAnsi"/>
                      <w:lang w:val="ru-RU"/>
                    </w:rPr>
                  </w:pP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0D00E5">
        <w:trPr>
          <w:trHeight w:val="378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7A20FD" w:rsidRDefault="007A20FD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7A20FD">
                    <w:rPr>
                      <w:rFonts w:asciiTheme="minorHAnsi" w:hAnsiTheme="minorHAnsi"/>
                      <w:szCs w:val="18"/>
                    </w:rPr>
                    <w:t>Промене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>: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br/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а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)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измена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дозволе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br/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б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)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одузимање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дозволе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7A20FD" w:rsidRDefault="007A20FD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7A20FD">
                    <w:rPr>
                      <w:rFonts w:asciiTheme="minorHAnsi" w:hAnsiTheme="minorHAnsi"/>
                      <w:szCs w:val="18"/>
                    </w:rPr>
                    <w:t>Напомене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</w:p>
              </w:tc>
            </w:tr>
          </w:tbl>
          <w:p w:rsidR="000D00E5" w:rsidRDefault="000D00E5" w:rsidP="000D00E5">
            <w:pPr>
              <w:pStyle w:val="normalcentar"/>
              <w:rPr>
                <w:rFonts w:asciiTheme="minorHAnsi" w:hAnsiTheme="minorHAnsi"/>
                <w:szCs w:val="18"/>
              </w:rPr>
            </w:pPr>
          </w:p>
          <w:p w:rsidR="00D22F27" w:rsidRPr="00F226AF" w:rsidRDefault="007A20FD" w:rsidP="000D00E5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 w:rsidRPr="007A20FD">
              <w:rPr>
                <w:rFonts w:asciiTheme="minorHAnsi" w:hAnsiTheme="minorHAnsi"/>
                <w:szCs w:val="18"/>
              </w:rPr>
              <w:t>Име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и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презиме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овлашћеног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</w:tc>
      </w:tr>
    </w:tbl>
    <w:p w:rsidR="002366D0" w:rsidRPr="00F226AF" w:rsidRDefault="002366D0" w:rsidP="000D00E5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14" w:rsidRDefault="00E43C14">
      <w:r>
        <w:separator/>
      </w:r>
    </w:p>
  </w:endnote>
  <w:endnote w:type="continuationSeparator" w:id="0">
    <w:p w:rsidR="00E43C14" w:rsidRDefault="00E4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C DzCom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14" w:rsidRDefault="00E43C14">
      <w:r>
        <w:separator/>
      </w:r>
    </w:p>
  </w:footnote>
  <w:footnote w:type="continuationSeparator" w:id="0">
    <w:p w:rsidR="00E43C14" w:rsidRDefault="00E4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63A"/>
    <w:multiLevelType w:val="hybridMultilevel"/>
    <w:tmpl w:val="269A47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256BB"/>
    <w:multiLevelType w:val="hybridMultilevel"/>
    <w:tmpl w:val="048E1A80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021304"/>
    <w:multiLevelType w:val="hybridMultilevel"/>
    <w:tmpl w:val="61347F9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43084748"/>
    <w:multiLevelType w:val="hybridMultilevel"/>
    <w:tmpl w:val="8E26EB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9B"/>
    <w:multiLevelType w:val="hybridMultilevel"/>
    <w:tmpl w:val="0F1AB6BE"/>
    <w:lvl w:ilvl="0" w:tplc="FEBCF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F3BDD"/>
    <w:multiLevelType w:val="hybridMultilevel"/>
    <w:tmpl w:val="B71AE7A4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15ECE"/>
    <w:multiLevelType w:val="hybridMultilevel"/>
    <w:tmpl w:val="B602FAFC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82A0F"/>
    <w:multiLevelType w:val="hybridMultilevel"/>
    <w:tmpl w:val="D320EDEE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525CC"/>
    <w:multiLevelType w:val="hybridMultilevel"/>
    <w:tmpl w:val="634C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DFB106F"/>
    <w:multiLevelType w:val="hybridMultilevel"/>
    <w:tmpl w:val="73E45814"/>
    <w:lvl w:ilvl="0" w:tplc="6032E3AE">
      <w:start w:val="1"/>
      <w:numFmt w:val="decimal"/>
      <w:lvlText w:val="%1."/>
      <w:lvlJc w:val="left"/>
      <w:pPr>
        <w:ind w:left="990" w:hanging="72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55139"/>
    <w:multiLevelType w:val="hybridMultilevel"/>
    <w:tmpl w:val="70587872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7"/>
  </w:num>
  <w:num w:numId="17">
    <w:abstractNumId w:val="27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4"/>
  </w:num>
  <w:num w:numId="21">
    <w:abstractNumId w:val="29"/>
  </w:num>
  <w:num w:numId="22">
    <w:abstractNumId w:val="20"/>
  </w:num>
  <w:num w:numId="23">
    <w:abstractNumId w:val="10"/>
  </w:num>
  <w:num w:numId="24">
    <w:abstractNumId w:val="26"/>
  </w:num>
  <w:num w:numId="25">
    <w:abstractNumId w:val="25"/>
  </w:num>
  <w:num w:numId="26">
    <w:abstractNumId w:val="15"/>
  </w:num>
  <w:num w:numId="27">
    <w:abstractNumId w:val="22"/>
  </w:num>
  <w:num w:numId="28">
    <w:abstractNumId w:val="11"/>
  </w:num>
  <w:num w:numId="29">
    <w:abstractNumId w:val="2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B6AAD"/>
    <w:rsid w:val="000D00E5"/>
    <w:rsid w:val="001848D2"/>
    <w:rsid w:val="001A7E73"/>
    <w:rsid w:val="00211FB2"/>
    <w:rsid w:val="0023004D"/>
    <w:rsid w:val="002366D0"/>
    <w:rsid w:val="002A23B3"/>
    <w:rsid w:val="002C373B"/>
    <w:rsid w:val="002F796D"/>
    <w:rsid w:val="00404D78"/>
    <w:rsid w:val="00450DC3"/>
    <w:rsid w:val="004C6591"/>
    <w:rsid w:val="005E6791"/>
    <w:rsid w:val="00600191"/>
    <w:rsid w:val="00613445"/>
    <w:rsid w:val="006313B1"/>
    <w:rsid w:val="00727807"/>
    <w:rsid w:val="00746B02"/>
    <w:rsid w:val="00777FEF"/>
    <w:rsid w:val="00781605"/>
    <w:rsid w:val="007A20FD"/>
    <w:rsid w:val="008459BE"/>
    <w:rsid w:val="00857392"/>
    <w:rsid w:val="00876D92"/>
    <w:rsid w:val="00977F5E"/>
    <w:rsid w:val="00A26185"/>
    <w:rsid w:val="00A83216"/>
    <w:rsid w:val="00AC15DC"/>
    <w:rsid w:val="00AE5A88"/>
    <w:rsid w:val="00AF07A6"/>
    <w:rsid w:val="00B03F09"/>
    <w:rsid w:val="00B32496"/>
    <w:rsid w:val="00B36D6E"/>
    <w:rsid w:val="00B50B21"/>
    <w:rsid w:val="00B81783"/>
    <w:rsid w:val="00C055BA"/>
    <w:rsid w:val="00C07E28"/>
    <w:rsid w:val="00C11276"/>
    <w:rsid w:val="00C234F9"/>
    <w:rsid w:val="00C61482"/>
    <w:rsid w:val="00C65F2E"/>
    <w:rsid w:val="00C831B6"/>
    <w:rsid w:val="00CB66F5"/>
    <w:rsid w:val="00D22F27"/>
    <w:rsid w:val="00D650AF"/>
    <w:rsid w:val="00D80285"/>
    <w:rsid w:val="00DF3274"/>
    <w:rsid w:val="00E43C14"/>
    <w:rsid w:val="00E52820"/>
    <w:rsid w:val="00E86442"/>
    <w:rsid w:val="00EA2295"/>
    <w:rsid w:val="00ED5304"/>
    <w:rsid w:val="00F16A84"/>
    <w:rsid w:val="00F226AF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F127B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F32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8">
    <w:name w:val="Font Style198"/>
    <w:basedOn w:val="DefaultParagraphFont"/>
    <w:rsid w:val="00DF3274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Miljana Nikolić</cp:lastModifiedBy>
  <cp:revision>2</cp:revision>
  <cp:lastPrinted>2021-01-04T09:18:00Z</cp:lastPrinted>
  <dcterms:created xsi:type="dcterms:W3CDTF">2023-04-07T08:56:00Z</dcterms:created>
  <dcterms:modified xsi:type="dcterms:W3CDTF">2023-04-07T08:56:00Z</dcterms:modified>
</cp:coreProperties>
</file>