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081"/>
              <w:gridCol w:w="4246"/>
            </w:tblGrid>
            <w:tr w:rsidR="00D22F27" w:rsidRPr="00F226AF" w:rsidTr="00E66A5E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907B6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C27241">
                    <w:rPr>
                      <w:rFonts w:asciiTheme="minorHAnsi" w:hAnsiTheme="minorHAnsi"/>
                      <w:sz w:val="18"/>
                      <w:szCs w:val="18"/>
                    </w:rPr>
                    <w:t>338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2724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D36B44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140-501-</w:t>
                  </w:r>
                  <w:r w:rsidR="00C27241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1097/2022</w:t>
                  </w:r>
                  <w:r w:rsidR="00D36B44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-05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2C373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D36B44" w:rsidRDefault="00D36B44" w:rsidP="00AF07A6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36B44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x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6B44" w:rsidRPr="00C27241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="00AF07A6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отпада коме је издата дозвола</w:t>
                  </w:r>
                  <w:r w:rsidR="00907B6E" w:rsidRPr="00B115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C27241">
                    <w:rPr>
                      <w:rFonts w:asciiTheme="minorHAnsi" w:hAnsiTheme="minorHAnsi"/>
                      <w:b/>
                      <w:sz w:val="16"/>
                      <w:szCs w:val="16"/>
                      <w:lang w:val="sr-Latn-RS"/>
                    </w:rPr>
                    <w:t xml:space="preserve">Metalfer Steel Mill doo, </w:t>
                  </w:r>
                  <w:r w:rsidR="00C27241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Румски пут 27, Сремска Митровица</w:t>
                  </w:r>
                </w:p>
                <w:p w:rsidR="002C373B" w:rsidRPr="00F226AF" w:rsidRDefault="00D22F27" w:rsidP="00907B6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 или име и лични број: </w:t>
                  </w:r>
                  <w:r w:rsidR="002C373B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="002C373B" w:rsidRPr="00E66A5E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="00AF07A6" w:rsidRPr="00E66A5E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="00C27241" w:rsidRPr="00E66A5E">
                    <w:rPr>
                      <w:rFonts w:asciiTheme="minorHAnsi" w:hAnsiTheme="minorHAnsi"/>
                      <w:bCs/>
                      <w:sz w:val="18"/>
                      <w:szCs w:val="16"/>
                      <w:lang w:val="sr-Cyrl-CS"/>
                    </w:rPr>
                    <w:t>08144605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B115EA" w:rsidRDefault="00D22F27" w:rsidP="00B115E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постројења или активности за које је дозвола издата: </w:t>
                  </w:r>
                  <w:r w:rsidR="00A051DB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Metalfer Steel Mill doo, Румски пут 27, Сремска Митровица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="00AF07A6" w:rsidRPr="00E66A5E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Latn-RS" w:eastAsia="sr-Latn-RS"/>
                    </w:rPr>
                    <w:t xml:space="preserve">за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 третман, односно складиштење и поновно искоришћење</w:t>
                  </w:r>
                  <w:r w:rsidR="00D36B44" w:rsidRPr="00E66A5E">
                    <w:rPr>
                      <w:rFonts w:asciiTheme="minorHAnsi" w:hAnsiTheme="minorHAnsi"/>
                      <w:bCs/>
                      <w:sz w:val="18"/>
                      <w:szCs w:val="16"/>
                      <w:lang w:val="sr-Cyrl-CS"/>
                    </w:rPr>
                    <w:t xml:space="preserve"> неопасног металног отпада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A051D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140-501-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1097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2-05 од 23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11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.202</w:t>
                  </w:r>
                  <w:r w:rsidR="00D36B44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2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2"/>
                    <w:gridCol w:w="927"/>
                    <w:gridCol w:w="178"/>
                    <w:gridCol w:w="2473"/>
                    <w:gridCol w:w="3057"/>
                  </w:tblGrid>
                  <w:tr w:rsidR="00D22F27" w:rsidRPr="00F226AF" w:rsidTr="000658AA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A051DB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23.1</w:t>
                        </w:r>
                        <w:r w:rsidR="000658AA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.202</w:t>
                        </w:r>
                        <w:r w:rsidR="000658AA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0658AA" w:rsidRDefault="00A051DB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A051DB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26. септембра 2032. године (до ист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ека важења интегрисане дозволе)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FF5E00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D36B44" w:rsidRDefault="00D22F27" w:rsidP="00D36B44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D36B44" w:rsidRPr="00E66A5E" w:rsidRDefault="00D36B44" w:rsidP="00D36B44">
                  <w:pPr>
                    <w:pStyle w:val="Normal1"/>
                    <w:spacing w:before="0" w:beforeAutospacing="0" w:after="0" w:afterAutospacing="0"/>
                    <w:ind w:right="233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Неопасан отпад који оператер складишти и третира у постројењу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02 01 10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sr-Cyrl-RS"/>
                    </w:rPr>
                    <w:t xml:space="preserve">отпад од метала (операција </w:t>
                  </w:r>
                  <w:r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10 02 01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 од прераде шљаке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непрерађена шљака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10 02 10</w:t>
                  </w:r>
                  <w:r w:rsidRPr="00E66A5E">
                    <w:rPr>
                      <w:sz w:val="18"/>
                      <w:szCs w:val="18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струготине из челичане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10 09 03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шљака из пећи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12 01 01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стругање и обрада ферометала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12 01 02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прашина и честице ферометала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15 01 04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метална амбалажа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E66A5E">
                  <w:pPr>
                    <w:pStyle w:val="ListParagraph"/>
                    <w:numPr>
                      <w:ilvl w:val="0"/>
                      <w:numId w:val="29"/>
                    </w:numPr>
                    <w:ind w:right="90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16 01 06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отпадна возила која не садрже ни течности ни друге опасне компоненте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16 01 17</w:t>
                  </w:r>
                  <w:r w:rsidRPr="00E66A5E">
                    <w:rPr>
                      <w:sz w:val="18"/>
                      <w:szCs w:val="18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ферозни метал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17 04 05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гвожђе и челик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17 04 07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мешани метали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19 10 01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 од гвожђа и челика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19 12 02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метали који садрже гвожђе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19 12 12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други отпади (укључујући мешавине материјала) од механичког ог третмана отпада другачији од оних наведених у 19 12 11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FF5E00" w:rsidRPr="00E66A5E" w:rsidRDefault="00455FFF" w:rsidP="00FF5E00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20 01 40 </w:t>
                  </w:r>
                  <w:r w:rsidR="00FF5E00" w:rsidRPr="00E66A5E">
                    <w:rPr>
                      <w:sz w:val="18"/>
                      <w:szCs w:val="18"/>
                      <w:lang w:val="en-US"/>
                    </w:rPr>
                    <w:t>–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FF5E00" w:rsidRPr="00E66A5E" w:rsidRDefault="00FF5E00" w:rsidP="00FF5E00">
                  <w:pPr>
                    <w:ind w:left="10" w:right="233"/>
                    <w:jc w:val="both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Неопасан отпад који оператер</w:t>
                  </w:r>
                  <w:r w:rsidRPr="00E66A5E">
                    <w:rPr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складишти у постројењу као излазна фракција</w:t>
                  </w:r>
                </w:p>
                <w:p w:rsidR="00455FFF" w:rsidRPr="0082690E" w:rsidRDefault="00455FFF" w:rsidP="0082690E">
                  <w:pPr>
                    <w:pStyle w:val="ListParagraph"/>
                    <w:numPr>
                      <w:ilvl w:val="0"/>
                      <w:numId w:val="33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82690E">
                    <w:rPr>
                      <w:sz w:val="18"/>
                      <w:szCs w:val="18"/>
                      <w:lang w:val="ru-RU"/>
                    </w:rPr>
                    <w:t xml:space="preserve">08 03 18 </w:t>
                  </w:r>
                  <w:r w:rsidR="005E587F" w:rsidRPr="0082690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82690E">
                    <w:rPr>
                      <w:sz w:val="18"/>
                      <w:szCs w:val="18"/>
                      <w:lang w:val="ru-RU"/>
                    </w:rPr>
                    <w:t>Кертриџи и тонери штампача</w:t>
                  </w:r>
                  <w:r w:rsidR="005E587F" w:rsidRPr="0082690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E587F" w:rsidRPr="0082690E">
                    <w:rPr>
                      <w:sz w:val="18"/>
                      <w:szCs w:val="18"/>
                      <w:lang w:val="sr-Cyrl-RS"/>
                    </w:rPr>
                    <w:t>(операција</w:t>
                  </w:r>
                  <w:r w:rsidR="005E587F" w:rsidRPr="0082690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82690E">
                    <w:rPr>
                      <w:sz w:val="18"/>
                      <w:szCs w:val="18"/>
                      <w:lang w:val="ru-RU"/>
                    </w:rPr>
                    <w:t>R13 – предаја овлашћеном оператеру</w:t>
                  </w:r>
                  <w:r w:rsidR="005E587F" w:rsidRPr="0082690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Непрерађена шљака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10 02 08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Прашина из сепаратора шљаке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lastRenderedPageBreak/>
                    <w:t xml:space="preserve">10 02 12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Челични опиљци - коварина из третмана расхладне воде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R4/R13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5E587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12 - </w:t>
                  </w:r>
                  <w:r w:rsidR="00455FFF" w:rsidRPr="00E66A5E">
                    <w:rPr>
                      <w:sz w:val="18"/>
                      <w:szCs w:val="18"/>
                      <w:lang w:val="ru-RU"/>
                    </w:rPr>
                    <w:t>Фини челични муљ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5E587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12 01 01 - </w:t>
                  </w:r>
                  <w:r w:rsidR="00455FFF" w:rsidRPr="00E66A5E">
                    <w:rPr>
                      <w:sz w:val="18"/>
                      <w:szCs w:val="18"/>
                      <w:lang w:val="ru-RU"/>
                    </w:rPr>
                    <w:t>Стругање и обрада ферометала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(операција R4/R13)</w:t>
                  </w:r>
                </w:p>
                <w:p w:rsidR="005E587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12 01 02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Прашина и чести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це ферометала (метална окалина) 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15 01 01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Папирна и картонска амбалажа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15 01 07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Отпадно стакло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16 01 16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Резервоари за течни гас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Ферозни метал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R4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16 02 14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Одбачена електрична и електронска опрема која не садржи опасне супстанце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16 11 04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Неопасне облоге и ватростални материјали из металуршких процеса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предаја овлашћеном оператеру)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</w:p>
                <w:p w:rsidR="00455FFF" w:rsidRPr="00E66A5E" w:rsidRDefault="00546395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17 01 01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Бетон од рушења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17 01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02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ab/>
                    <w:t>Цигле од рушења (операција R13 – предаја овлашћеном оператеру)</w:t>
                  </w:r>
                </w:p>
                <w:p w:rsidR="00455FFF" w:rsidRPr="00E66A5E" w:rsidRDefault="00546395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17 01 07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Мешани отпад од рушења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17 02 02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Отпадно стакло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17 04 05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Гвожђе и челик од грађења и рушења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Отпадни метал од ремонта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05 04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ab/>
                    <w:t>Земља и камен од грађења 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17 09 04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Неопасни мешани отпади од грађења и рушења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20 01 39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Пластика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20 01 40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Отпадни метал од ремонта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20 03 01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ab/>
                    <w:t>Мешани комунални отпад</w:t>
                  </w:r>
                  <w:r w:rsidR="00546395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(операција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D5</w:t>
                  </w:r>
                  <w:r w:rsidR="00546395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)</w:t>
                  </w:r>
                </w:p>
                <w:p w:rsidR="00546395" w:rsidRPr="00E66A5E" w:rsidRDefault="00546395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 као излазна фракција</w:t>
                  </w: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 xml:space="preserve"> </w:t>
                  </w:r>
                </w:p>
                <w:p w:rsidR="00546395" w:rsidRPr="00E66A5E" w:rsidRDefault="00073124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10 02 07*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 xml:space="preserve">Прашина (операција </w:t>
                  </w:r>
                  <w:r w:rsidR="00546395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R13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01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Минерална нехлорована хидраулична уља и остала хидраулична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</w:t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3)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02 05*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Минерална нехлорована моторна уља, уља за мењаче и подмазивање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(операција </w:t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R13)</w:t>
                  </w:r>
                  <w:r w:rsidR="00E66A5E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02 08*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Отпадна коришћена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03 10*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Трафо уље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03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Остала хидраулична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05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Муљ из сепаратора уље/вода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08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Емулзија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15 01 10*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Амбалажа контаминирана опасним супстанцама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15 02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Адсорбенти, филтерски материјали, крпе за брисање и сл.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16 02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Одбачена електрична и електронска опрема која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садржи опасне супстанце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16 06 01*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Оловни акумулатори и батерије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20 01 21*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Отпадне флуо цеви и други отпад који садржи Hg</w:t>
                  </w:r>
                  <w:r w:rsidR="00073124"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</w:p>
                <w:p w:rsidR="00FF5E00" w:rsidRDefault="00FF5E00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8459BE" w:rsidRPr="00F226AF" w:rsidRDefault="00D22F27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89512F" w:rsidRPr="00FF5E00" w:rsidRDefault="0089512F" w:rsidP="0082690E">
                  <w:pPr>
                    <w:pStyle w:val="BodyText"/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Предметно постројење се налази на катастарској парцели број 8177/1 КО Сремска Митровица, чија површина износи 45.676 m2. Позиционирано је у Индустријској зони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>. Са јужне, западне и северозападне стране налазе се индустријски објекти, док је са источне и северне стране постројење ограђено обрадивим површинама.Најближе насеље, Блок Б, је на удаљености од око 800 m западно од Производног погона Топионица и ливница челичних гредица, док су најближи појединачни објекти становања на удаљености од око 500 m западно, у правцу Сремске Митровице.</w:t>
                  </w:r>
                </w:p>
                <w:p w:rsidR="00B115EA" w:rsidRPr="0082690E" w:rsidRDefault="00B115EA" w:rsidP="0082690E">
                  <w:pPr>
                    <w:ind w:firstLine="10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3A47D0" w:rsidRPr="00FF5E00" w:rsidRDefault="00DB4A9F" w:rsidP="0082690E">
                  <w:pPr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u w:val="single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Простор у коме се обавља складиштење отпада налази се у оквиру производне хале. Објекат је спратности П+0, висине 21,26 m. Укупна бруто поврпина износи 2629,98m², а његова нето површина је 2562,33 m² док површина базена износи 1604,33 m². Укупна површина платоа је 958,00 m².Складишни простор чине два армирано –бетонска базена за складиштење, између којих је бетонски плато.</w:t>
                  </w:r>
                  <w:r w:rsidR="003A47D0" w:rsidRPr="00FF5E00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 </w:t>
                  </w:r>
                </w:p>
                <w:p w:rsidR="003A47D0" w:rsidRPr="00FF5E00" w:rsidRDefault="00DB4A9F" w:rsidP="0082690E">
                  <w:pPr>
                    <w:ind w:right="91" w:firstLine="1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Максимални </w:t>
                  </w:r>
                  <w:r w:rsidRPr="00FF5E00">
                    <w:rPr>
                      <w:rFonts w:asciiTheme="minorHAnsi" w:hAnsiTheme="minorHAnsi" w:cstheme="minorHAnsi"/>
                      <w:b/>
                      <w:sz w:val="18"/>
                      <w:szCs w:val="16"/>
                      <w:lang w:val="sr-Cyrl-RS"/>
                    </w:rPr>
                    <w:t>дневни</w:t>
                  </w: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капацитет постројења за третман и поновно искоришћење неопасног отпада износи </w:t>
                  </w:r>
                  <w:r w:rsidRPr="00FF5E00">
                    <w:rPr>
                      <w:rFonts w:asciiTheme="minorHAnsi" w:hAnsiTheme="minorHAnsi" w:cstheme="minorHAnsi"/>
                      <w:b/>
                      <w:sz w:val="18"/>
                      <w:szCs w:val="16"/>
                      <w:lang w:val="sr-Cyrl-RS"/>
                    </w:rPr>
                    <w:t>1.920</w:t>
                  </w: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t</w:t>
                  </w:r>
                  <w:r w:rsidR="003A47D0" w:rsidRPr="00FF5E00">
                    <w:rPr>
                      <w:rFonts w:asciiTheme="minorHAnsi" w:eastAsia="Cambria" w:hAnsiTheme="minorHAnsi" w:cstheme="minorHAnsi"/>
                      <w:b/>
                      <w:sz w:val="18"/>
                      <w:szCs w:val="16"/>
                    </w:rPr>
                    <w:t>.</w:t>
                  </w:r>
                </w:p>
                <w:p w:rsidR="00DB4A9F" w:rsidRPr="00FF5E00" w:rsidRDefault="00DB4A9F" w:rsidP="0082690E">
                  <w:pPr>
                    <w:pStyle w:val="NoSpacing"/>
                    <w:ind w:firstLine="10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Максимални </w:t>
                  </w:r>
                  <w:r w:rsidRPr="00FF5E00">
                    <w:rPr>
                      <w:rFonts w:asciiTheme="minorHAnsi" w:eastAsia="Times New Roman" w:hAnsiTheme="minorHAnsi" w:cstheme="minorHAnsi"/>
                      <w:b/>
                      <w:sz w:val="18"/>
                      <w:szCs w:val="16"/>
                      <w:lang w:val="sr-Cyrl-RS"/>
                    </w:rPr>
                    <w:t>годишњи</w:t>
                  </w: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  капацитет постројења за третман и поновно искоришћење неопасног отпада је  </w:t>
                  </w:r>
                  <w:r w:rsidRPr="00FF5E00">
                    <w:rPr>
                      <w:rFonts w:asciiTheme="minorHAnsi" w:eastAsia="Times New Roman" w:hAnsiTheme="minorHAnsi" w:cstheme="minorHAnsi"/>
                      <w:b/>
                      <w:sz w:val="18"/>
                      <w:szCs w:val="16"/>
                      <w:lang w:val="sr-Cyrl-RS"/>
                    </w:rPr>
                    <w:t>499.200</w:t>
                  </w: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 t.</w:t>
                  </w:r>
                </w:p>
                <w:p w:rsidR="00B81783" w:rsidRPr="00FF5E00" w:rsidRDefault="00B81783" w:rsidP="0082690E">
                  <w:pPr>
                    <w:pStyle w:val="NoSpacing"/>
                    <w:ind w:firstLine="1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Опрему за складиштење чине:  </w:t>
                  </w:r>
                </w:p>
                <w:p w:rsidR="00DB4A9F" w:rsidRPr="00FF5E00" w:rsidRDefault="00DB4A9F" w:rsidP="0082690E">
                  <w:pPr>
                    <w:ind w:right="-284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- два бетонска базена</w:t>
                  </w:r>
                </w:p>
                <w:p w:rsidR="00DB4A9F" w:rsidRPr="00FF5E00" w:rsidRDefault="00DB4A9F" w:rsidP="0082690E">
                  <w:pPr>
                    <w:ind w:right="233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- два крана</w:t>
                  </w:r>
                </w:p>
                <w:p w:rsidR="0082690E" w:rsidRDefault="0082690E" w:rsidP="00DB4A9F">
                  <w:pPr>
                    <w:ind w:left="37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3A47D0" w:rsidRPr="0082690E" w:rsidRDefault="003A47D0" w:rsidP="0082690E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lastRenderedPageBreak/>
                    <w:t>Подаци о постројењу за третман и поновно искоришћење неопасног металног отпада</w:t>
                  </w:r>
                </w:p>
                <w:p w:rsidR="00FF5E00" w:rsidRPr="00FF5E00" w:rsidRDefault="00FF5E00" w:rsidP="0082690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Третман металног отпада се обавља процесима топљења и ливења челичних гредица, при чему се врши операција искоришћења отпада R4 – рециклирање / прерада метала и једињења метала.</w:t>
                  </w:r>
                </w:p>
                <w:p w:rsidR="00FF5E00" w:rsidRPr="00FF5E00" w:rsidRDefault="00FF5E00" w:rsidP="0082690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Фазе у процесу топљења и ливења челичних гредица: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израда шарже и шаржирање,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топљење у електролучној пећи,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легирање и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дезоксидација у лончастој пећи,</w:t>
                  </w:r>
                  <w:r w:rsidRPr="00FF5E00">
                    <w:rPr>
                      <w:rFonts w:asciiTheme="minorHAnsi" w:hAnsiTheme="minorHAnsi"/>
                      <w:sz w:val="18"/>
                      <w:lang w:val="sr-Cyrl-RS"/>
                    </w:rPr>
                    <w:t>к</w:t>
                  </w: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онтинуално ливење.</w:t>
                  </w:r>
                </w:p>
                <w:p w:rsidR="00FF5E00" w:rsidRPr="0029338A" w:rsidRDefault="003A47D0" w:rsidP="0082690E">
                  <w:pPr>
                    <w:tabs>
                      <w:tab w:val="left" w:pos="360"/>
                    </w:tabs>
                    <w:suppressAutoHyphens/>
                    <w:ind w:left="10" w:right="233"/>
                    <w:jc w:val="both"/>
                    <w:rPr>
                      <w:rFonts w:asciiTheme="minorHAnsi" w:hAnsiTheme="minorHAnsi"/>
                      <w:sz w:val="18"/>
                      <w:szCs w:val="16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szCs w:val="16"/>
                    </w:rPr>
                    <w:t xml:space="preserve"> </w:t>
                  </w:r>
                  <w:r w:rsidR="00FF5E00" w:rsidRPr="00FF5E00">
                    <w:rPr>
                      <w:rFonts w:asciiTheme="minorHAnsi" w:hAnsiTheme="minorHAnsi" w:cs="Arial"/>
                      <w:sz w:val="18"/>
                      <w:szCs w:val="18"/>
                      <w:lang w:val="en-US"/>
                    </w:rPr>
                    <w:t xml:space="preserve"> Планирани годишњи обим производње је 432.000 t челичних гредица </w:t>
                  </w:r>
                </w:p>
                <w:p w:rsidR="00FF5E00" w:rsidRDefault="00FF5E00" w:rsidP="0082690E">
                  <w:pPr>
                    <w:ind w:left="10"/>
                    <w:rPr>
                      <w:rFonts w:asciiTheme="minorHAnsi" w:hAnsiTheme="minorHAnsi" w:cs="Arial"/>
                      <w:sz w:val="18"/>
                      <w:szCs w:val="18"/>
                      <w:lang w:val="en-US"/>
                    </w:rPr>
                  </w:pPr>
                </w:p>
                <w:p w:rsidR="000B6AAD" w:rsidRDefault="000B6AAD" w:rsidP="0082690E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E66A5E" w:rsidRDefault="00E66A5E" w:rsidP="0082690E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‘‘Metalfer Steel Mill d.o.o‘‘, Сремска Митровица, поседује Решење о продужењу рока важења интегрисане дозволе бр. 140-501-281/2022-05 од 26.09.2022.год., издато од стране овог органа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E66A5E" w:rsidRPr="00E66A5E" w:rsidRDefault="00E66A5E" w:rsidP="0082690E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ператер ‘‘Metalfer Steel Mil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l d.o.o‘‘, Сремска Митровица,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третмана, односно складиштења и поновног искоришћења неопасног отпада, на локацији у Сремској Митров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ици, Вишњевачка бр. 27, обезбеђује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452564" w:rsidRPr="0066442E" w:rsidRDefault="00E66A5E" w:rsidP="0082690E">
                  <w:pPr>
                    <w:pStyle w:val="ListParagraph"/>
                    <w:spacing w:after="0" w:line="240" w:lineRule="auto"/>
                    <w:ind w:left="10" w:right="233"/>
                    <w:jc w:val="both"/>
                    <w:rPr>
                      <w:rFonts w:eastAsia="MS Mincho" w:cstheme="minorHAnsi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ператер ‘‘Metalfer Steel Mill d.o.o‘‘, Сремска Митро</w:t>
                  </w: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вица, врши контролу и мерење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емисија у ваздух, воду, земљиште, подземне воде и буке за параметре и учесталост који су прописани у Решењу о продужењу рока важења интегрисане дозволе.</w:t>
                  </w:r>
                </w:p>
                <w:p w:rsidR="00D22F27" w:rsidRPr="00F226AF" w:rsidRDefault="00D22F27" w:rsidP="00F226AF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E86442" w:rsidRPr="00E66A5E" w:rsidRDefault="00E86442" w:rsidP="00E86442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29338A" w:rsidRPr="00E66A5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Metalfer Steel Mill doo, Сремска Митровица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и 95/18-др. закон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E66A5E" w:rsidRDefault="0029338A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 Metalfer Steel Mill doo, Сремска Митровица</w:t>
                  </w:r>
                  <w:r w:rsidR="00E86442" w:rsidRPr="00E66A5E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попуњава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бр.114/13) и исти </w:t>
                  </w:r>
                  <w:r w:rsidR="00E86442"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2 године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29338A" w:rsidRPr="0029338A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 ‘‘Metalfer Steel Mill d.o.o‘‘, Сремска Митровица, извештаје о мониторингу загађујућих материја у ваздух као и извештаје о количинама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неопасног отпада шаље надлежном органу. Оператер води и чува дневну евиденцију о отпаду  (ДЕО 1,3,4 и 6) и доставља редовне го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дишње извештаје (ГИО 1,3,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4 и 6) Агенцији за животну средину, где се води Национални регистар извора загађења животне средине. </w:t>
                  </w:r>
                </w:p>
                <w:p w:rsidR="0029338A" w:rsidRPr="00F226AF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 Национални регистар извора загађивања извештава Агенцију за заштиту животне средине о мониторингу загађујућих материја које се емитују у ваздух, воду, подземну воду, земљиште и буку.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09C9" w:rsidRDefault="0029338A" w:rsidP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a)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измена дозволе</w:t>
                  </w:r>
                </w:p>
                <w:p w:rsidR="007809C9" w:rsidRDefault="007809C9" w:rsidP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14.07.2023.</w:t>
                  </w:r>
                </w:p>
                <w:p w:rsidR="007809C9" w:rsidRPr="007809C9" w:rsidRDefault="007809C9" w:rsidP="007809C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right="-141"/>
                    <w:jc w:val="both"/>
                    <w:outlineLvl w:val="0"/>
                    <w:rPr>
                      <w:rFonts w:asciiTheme="minorHAnsi" w:hAnsiTheme="minorHAnsi"/>
                      <w:sz w:val="20"/>
                      <w:szCs w:val="20"/>
                      <w:lang w:val="sr-Cyrl-CS"/>
                    </w:rPr>
                  </w:pPr>
                  <w:r w:rsidRPr="007809C9">
                    <w:rPr>
                      <w:rFonts w:asciiTheme="minorHAnsi" w:hAnsiTheme="minorHAnsi"/>
                      <w:b/>
                      <w:sz w:val="20"/>
                      <w:szCs w:val="20"/>
                      <w:lang w:val="sr-Cyrl-CS"/>
                    </w:rPr>
                    <w:t xml:space="preserve">У </w:t>
                  </w:r>
                  <w:r w:rsidRPr="007809C9">
                    <w:rPr>
                      <w:rFonts w:asciiTheme="minorHAnsi" w:hAnsiTheme="minorHAnsi"/>
                      <w:b/>
                      <w:sz w:val="20"/>
                      <w:szCs w:val="20"/>
                      <w:lang w:val="sr-Cyrl-CS"/>
                    </w:rPr>
                    <w:t>Поглављу Б) УСЛОВИ ЗА РАД ПОСТРОЈЕЊА</w:t>
                  </w:r>
                  <w:r w:rsidRPr="007809C9">
                    <w:rPr>
                      <w:rFonts w:asciiTheme="minorHAnsi" w:hAnsiTheme="minorHAnsi"/>
                      <w:sz w:val="20"/>
                      <w:szCs w:val="20"/>
                      <w:lang w:val="sr-Cyrl-CS"/>
                    </w:rPr>
                    <w:t xml:space="preserve">, </w:t>
                  </w:r>
                </w:p>
                <w:p w:rsidR="007809C9" w:rsidRPr="007809C9" w:rsidRDefault="007809C9" w:rsidP="007809C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right="-141"/>
                    <w:jc w:val="both"/>
                    <w:outlineLvl w:val="0"/>
                    <w:rPr>
                      <w:rFonts w:asciiTheme="minorHAnsi" w:hAnsiTheme="minorHAnsi"/>
                      <w:b/>
                      <w:sz w:val="20"/>
                      <w:szCs w:val="20"/>
                      <w:lang w:val="sr-Cyrl-CS"/>
                    </w:rPr>
                  </w:pPr>
                </w:p>
                <w:p w:rsidR="007809C9" w:rsidRPr="007809C9" w:rsidRDefault="007809C9" w:rsidP="007809C9">
                  <w:pPr>
                    <w:ind w:right="-14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809C9">
                    <w:rPr>
                      <w:rFonts w:asciiTheme="minorHAnsi" w:hAnsiTheme="minorHAnsi"/>
                      <w:sz w:val="20"/>
                      <w:szCs w:val="20"/>
                    </w:rPr>
                    <w:t>Тачка 2)  Подтачка (3) Квалификовано лице одговорно за стручни рад</w:t>
                  </w:r>
                </w:p>
                <w:p w:rsidR="007809C9" w:rsidRPr="007809C9" w:rsidRDefault="007809C9" w:rsidP="007809C9">
                  <w:pPr>
                    <w:ind w:right="-141"/>
                    <w:rPr>
                      <w:rFonts w:asciiTheme="minorHAnsi" w:hAnsiTheme="minorHAnsi"/>
                      <w:sz w:val="20"/>
                      <w:szCs w:val="20"/>
                      <w:lang w:val="sr-Latn-RS"/>
                    </w:rPr>
                  </w:pPr>
                  <w:r w:rsidRPr="007809C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:rsidR="007809C9" w:rsidRPr="007809C9" w:rsidRDefault="007809C9" w:rsidP="007809C9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right="-141"/>
                    <w:rPr>
                      <w:sz w:val="20"/>
                      <w:szCs w:val="20"/>
                    </w:rPr>
                  </w:pPr>
                  <w:r w:rsidRPr="007809C9">
                    <w:rPr>
                      <w:sz w:val="20"/>
                      <w:szCs w:val="20"/>
                      <w:lang w:val="sr-Cyrl-CS"/>
                    </w:rPr>
                    <w:t xml:space="preserve">брише се име Катарина Узелац, дипломирани еколог и </w:t>
                  </w:r>
                </w:p>
                <w:p w:rsidR="007809C9" w:rsidRPr="00D65FAE" w:rsidRDefault="007809C9" w:rsidP="007809C9">
                  <w:pPr>
                    <w:ind w:left="426" w:right="-141" w:hanging="426"/>
                    <w:rPr>
                      <w:rFonts w:asciiTheme="minorHAnsi" w:hAnsiTheme="minorHAnsi"/>
                      <w:lang w:val="sr-Latn-RS"/>
                    </w:rPr>
                  </w:pPr>
                </w:p>
                <w:p w:rsidR="007809C9" w:rsidRPr="007809C9" w:rsidRDefault="007809C9" w:rsidP="007809C9">
                  <w:pPr>
                    <w:pStyle w:val="Normal10"/>
                    <w:numPr>
                      <w:ilvl w:val="0"/>
                      <w:numId w:val="34"/>
                    </w:numPr>
                    <w:tabs>
                      <w:tab w:val="left" w:pos="3119"/>
                    </w:tabs>
                    <w:spacing w:before="0" w:beforeAutospacing="0" w:after="0" w:afterAutospacing="0"/>
                    <w:contextualSpacing/>
                    <w:jc w:val="both"/>
                    <w:outlineLvl w:val="0"/>
                    <w:rPr>
                      <w:rFonts w:asciiTheme="minorHAnsi" w:hAnsiTheme="minorHAnsi" w:cstheme="minorHAnsi"/>
                      <w:sz w:val="20"/>
                      <w:lang w:val="sr-Cyrl-CS"/>
                    </w:rPr>
                  </w:pPr>
                  <w:r w:rsidRPr="007809C9">
                    <w:rPr>
                      <w:rFonts w:asciiTheme="minorHAnsi" w:hAnsiTheme="minorHAnsi"/>
                      <w:sz w:val="20"/>
                      <w:lang w:val="sr-Cyrl-CS"/>
                    </w:rPr>
                    <w:lastRenderedPageBreak/>
                    <w:t xml:space="preserve">уписује се: </w:t>
                  </w:r>
                  <w:r w:rsidRPr="007809C9">
                    <w:rPr>
                      <w:rFonts w:asciiTheme="minorHAnsi" w:hAnsiTheme="minorHAnsi"/>
                      <w:b/>
                      <w:sz w:val="20"/>
                      <w:lang w:val="sr-Cyrl-CS"/>
                    </w:rPr>
                    <w:t>Симић Марко</w:t>
                  </w:r>
                  <w:r w:rsidRPr="007809C9">
                    <w:rPr>
                      <w:rFonts w:asciiTheme="minorHAnsi" w:hAnsiTheme="minorHAnsi"/>
                      <w:sz w:val="20"/>
                      <w:lang w:val="sr-Cyrl-CS"/>
                    </w:rPr>
                    <w:t>, струковни инжењер заштите животне средине</w:t>
                  </w:r>
                </w:p>
                <w:p w:rsidR="007809C9" w:rsidRDefault="007809C9" w:rsidP="007809C9">
                  <w:pPr>
                    <w:rPr>
                      <w:lang w:val="sr-Cyrl-RS"/>
                    </w:rPr>
                  </w:pPr>
                </w:p>
                <w:p w:rsidR="007809C9" w:rsidRPr="007809C9" w:rsidRDefault="007809C9" w:rsidP="007809C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</w:pPr>
                  <w:r w:rsidRPr="007809C9"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Тачка 4.2 Складиштење отпада; Подтачка 4.2.2 Услови за складиштење опасног отпада (Отпада насталог као излазна фракција након третмана у постројењу)</w:t>
                  </w:r>
                </w:p>
                <w:p w:rsidR="007809C9" w:rsidRPr="007809C9" w:rsidRDefault="007809C9" w:rsidP="007809C9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810" w:hanging="450"/>
                    <w:jc w:val="both"/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7809C9"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  <w:t xml:space="preserve">у ставу 13, уместо речи: „дуже од 12 месеци“, уписују се речи: </w:t>
                  </w:r>
                </w:p>
                <w:p w:rsidR="007809C9" w:rsidRDefault="007809C9" w:rsidP="007809C9">
                  <w:pPr>
                    <w:pStyle w:val="ListParagraph"/>
                    <w:spacing w:after="0" w:line="240" w:lineRule="auto"/>
                    <w:ind w:left="1080"/>
                    <w:jc w:val="both"/>
                    <w:rPr>
                      <w:rFonts w:cstheme="minorHAnsi"/>
                      <w:b/>
                      <w:bCs/>
                      <w:lang w:val="sr-Cyrl-RS"/>
                    </w:rPr>
                  </w:pPr>
                </w:p>
                <w:p w:rsidR="007809C9" w:rsidRPr="00AD4450" w:rsidRDefault="007809C9" w:rsidP="007809C9">
                  <w:pPr>
                    <w:pStyle w:val="ListParagraph"/>
                    <w:spacing w:after="0" w:line="240" w:lineRule="auto"/>
                    <w:ind w:left="1080" w:hanging="270"/>
                    <w:jc w:val="both"/>
                    <w:rPr>
                      <w:rFonts w:cstheme="minorHAnsi"/>
                      <w:b/>
                      <w:bCs/>
                      <w:lang w:val="sr-Cyrl-RS"/>
                    </w:rPr>
                  </w:pPr>
                  <w:r>
                    <w:rPr>
                      <w:rFonts w:cstheme="minorHAnsi"/>
                      <w:b/>
                      <w:bCs/>
                      <w:lang w:val="sr-Cyrl-RS"/>
                    </w:rPr>
                    <w:t>„</w:t>
                  </w:r>
                  <w:r w:rsidRPr="00770065">
                    <w:rPr>
                      <w:rFonts w:cstheme="minorHAnsi"/>
                      <w:b/>
                      <w:bCs/>
                      <w:lang w:val="sr-Cyrl-RS"/>
                    </w:rPr>
                    <w:t>дуже од 36 месеци“.</w:t>
                  </w:r>
                </w:p>
                <w:p w:rsidR="00D22F27" w:rsidRPr="00F226AF" w:rsidRDefault="00E66A5E" w:rsidP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bookmarkStart w:id="1" w:name="_GoBack"/>
                  <w:bookmarkEnd w:id="1"/>
                  <w:r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б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29338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одузимање дозволе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lastRenderedPageBreak/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29338A" w:rsidRDefault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E66A5E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Име и презиме овлашћеног 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01" w:rsidRDefault="00D04501">
      <w:r>
        <w:separator/>
      </w:r>
    </w:p>
  </w:endnote>
  <w:endnote w:type="continuationSeparator" w:id="0">
    <w:p w:rsidR="00D04501" w:rsidRDefault="00D0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01" w:rsidRDefault="00D04501">
      <w:r>
        <w:separator/>
      </w:r>
    </w:p>
  </w:footnote>
  <w:footnote w:type="continuationSeparator" w:id="0">
    <w:p w:rsidR="00D04501" w:rsidRDefault="00D0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5D"/>
    <w:multiLevelType w:val="singleLevel"/>
    <w:tmpl w:val="0000005D"/>
    <w:name w:val="WW8Num103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1" w15:restartNumberingAfterBreak="0">
    <w:nsid w:val="0000007D"/>
    <w:multiLevelType w:val="singleLevel"/>
    <w:tmpl w:val="0000007D"/>
    <w:name w:val="WW8Num135"/>
    <w:lvl w:ilvl="0">
      <w:numFmt w:val="bullet"/>
      <w:lvlText w:val="-"/>
      <w:lvlJc w:val="left"/>
      <w:pPr>
        <w:tabs>
          <w:tab w:val="num" w:pos="1037"/>
        </w:tabs>
        <w:ind w:left="1037" w:hanging="360"/>
      </w:pPr>
      <w:rPr>
        <w:rFonts w:ascii="Times New Roman" w:hAnsi="Times New Roman"/>
      </w:rPr>
    </w:lvl>
  </w:abstractNum>
  <w:abstractNum w:abstractNumId="12" w15:restartNumberingAfterBreak="0">
    <w:nsid w:val="0FFA22F5"/>
    <w:multiLevelType w:val="hybridMultilevel"/>
    <w:tmpl w:val="87D8C99C"/>
    <w:lvl w:ilvl="0" w:tplc="88A221E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652AD"/>
    <w:multiLevelType w:val="hybridMultilevel"/>
    <w:tmpl w:val="096CD8DC"/>
    <w:lvl w:ilvl="0" w:tplc="6AA484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3613D"/>
    <w:multiLevelType w:val="hybridMultilevel"/>
    <w:tmpl w:val="65723C76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711E81"/>
    <w:multiLevelType w:val="hybridMultilevel"/>
    <w:tmpl w:val="D256DC74"/>
    <w:lvl w:ilvl="0" w:tplc="430EC7CE">
      <w:start w:val="2"/>
      <w:numFmt w:val="bullet"/>
      <w:lvlText w:val="-"/>
      <w:lvlJc w:val="left"/>
      <w:pPr>
        <w:ind w:left="77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8E026A1"/>
    <w:multiLevelType w:val="hybridMultilevel"/>
    <w:tmpl w:val="2B6427CE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13435C5"/>
    <w:multiLevelType w:val="hybridMultilevel"/>
    <w:tmpl w:val="14E85B1C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07540"/>
    <w:multiLevelType w:val="hybridMultilevel"/>
    <w:tmpl w:val="F334A888"/>
    <w:lvl w:ilvl="0" w:tplc="241A000F">
      <w:start w:val="1"/>
      <w:numFmt w:val="decimal"/>
      <w:lvlText w:val="%1."/>
      <w:lvlJc w:val="left"/>
      <w:pPr>
        <w:ind w:left="578" w:hanging="360"/>
      </w:pPr>
    </w:lvl>
    <w:lvl w:ilvl="1" w:tplc="241A0019" w:tentative="1">
      <w:start w:val="1"/>
      <w:numFmt w:val="lowerLetter"/>
      <w:lvlText w:val="%2."/>
      <w:lvlJc w:val="left"/>
      <w:pPr>
        <w:ind w:left="1298" w:hanging="360"/>
      </w:pPr>
    </w:lvl>
    <w:lvl w:ilvl="2" w:tplc="241A001B" w:tentative="1">
      <w:start w:val="1"/>
      <w:numFmt w:val="lowerRoman"/>
      <w:lvlText w:val="%3."/>
      <w:lvlJc w:val="right"/>
      <w:pPr>
        <w:ind w:left="2018" w:hanging="180"/>
      </w:pPr>
    </w:lvl>
    <w:lvl w:ilvl="3" w:tplc="241A000F" w:tentative="1">
      <w:start w:val="1"/>
      <w:numFmt w:val="decimal"/>
      <w:lvlText w:val="%4."/>
      <w:lvlJc w:val="left"/>
      <w:pPr>
        <w:ind w:left="2738" w:hanging="360"/>
      </w:pPr>
    </w:lvl>
    <w:lvl w:ilvl="4" w:tplc="241A0019" w:tentative="1">
      <w:start w:val="1"/>
      <w:numFmt w:val="lowerLetter"/>
      <w:lvlText w:val="%5."/>
      <w:lvlJc w:val="left"/>
      <w:pPr>
        <w:ind w:left="3458" w:hanging="360"/>
      </w:pPr>
    </w:lvl>
    <w:lvl w:ilvl="5" w:tplc="241A001B" w:tentative="1">
      <w:start w:val="1"/>
      <w:numFmt w:val="lowerRoman"/>
      <w:lvlText w:val="%6."/>
      <w:lvlJc w:val="right"/>
      <w:pPr>
        <w:ind w:left="4178" w:hanging="180"/>
      </w:pPr>
    </w:lvl>
    <w:lvl w:ilvl="6" w:tplc="241A000F" w:tentative="1">
      <w:start w:val="1"/>
      <w:numFmt w:val="decimal"/>
      <w:lvlText w:val="%7."/>
      <w:lvlJc w:val="left"/>
      <w:pPr>
        <w:ind w:left="4898" w:hanging="360"/>
      </w:pPr>
    </w:lvl>
    <w:lvl w:ilvl="7" w:tplc="241A0019" w:tentative="1">
      <w:start w:val="1"/>
      <w:numFmt w:val="lowerLetter"/>
      <w:lvlText w:val="%8."/>
      <w:lvlJc w:val="left"/>
      <w:pPr>
        <w:ind w:left="5618" w:hanging="360"/>
      </w:pPr>
    </w:lvl>
    <w:lvl w:ilvl="8" w:tplc="2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81E6C6C"/>
    <w:multiLevelType w:val="hybridMultilevel"/>
    <w:tmpl w:val="0964B620"/>
    <w:lvl w:ilvl="0" w:tplc="4A180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D2A28"/>
    <w:multiLevelType w:val="hybridMultilevel"/>
    <w:tmpl w:val="D4D0BE0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842AC"/>
    <w:multiLevelType w:val="hybridMultilevel"/>
    <w:tmpl w:val="10B4131C"/>
    <w:lvl w:ilvl="0" w:tplc="314EDC4C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82A0F"/>
    <w:multiLevelType w:val="hybridMultilevel"/>
    <w:tmpl w:val="8BD04020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A625D89"/>
    <w:multiLevelType w:val="hybridMultilevel"/>
    <w:tmpl w:val="2B2CAC7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C4EEE"/>
    <w:multiLevelType w:val="hybridMultilevel"/>
    <w:tmpl w:val="A4EEE32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D37B2"/>
    <w:multiLevelType w:val="hybridMultilevel"/>
    <w:tmpl w:val="C8666A14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21"/>
  </w:num>
  <w:num w:numId="17">
    <w:abstractNumId w:val="3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5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12"/>
  </w:num>
  <w:num w:numId="26">
    <w:abstractNumId w:val="27"/>
  </w:num>
  <w:num w:numId="27">
    <w:abstractNumId w:val="16"/>
  </w:num>
  <w:num w:numId="28">
    <w:abstractNumId w:val="20"/>
  </w:num>
  <w:num w:numId="29">
    <w:abstractNumId w:val="24"/>
  </w:num>
  <w:num w:numId="30">
    <w:abstractNumId w:val="32"/>
  </w:num>
  <w:num w:numId="31">
    <w:abstractNumId w:val="34"/>
  </w:num>
  <w:num w:numId="32">
    <w:abstractNumId w:val="17"/>
  </w:num>
  <w:num w:numId="33">
    <w:abstractNumId w:val="33"/>
  </w:num>
  <w:num w:numId="34">
    <w:abstractNumId w:val="26"/>
  </w:num>
  <w:num w:numId="3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658AA"/>
    <w:rsid w:val="00073124"/>
    <w:rsid w:val="000B6AAD"/>
    <w:rsid w:val="001848D2"/>
    <w:rsid w:val="001A7E73"/>
    <w:rsid w:val="00211FB2"/>
    <w:rsid w:val="0023004D"/>
    <w:rsid w:val="002366D0"/>
    <w:rsid w:val="0029338A"/>
    <w:rsid w:val="002C373B"/>
    <w:rsid w:val="003A47D0"/>
    <w:rsid w:val="00450DC3"/>
    <w:rsid w:val="00452564"/>
    <w:rsid w:val="00455FFF"/>
    <w:rsid w:val="004B5C5D"/>
    <w:rsid w:val="004C6591"/>
    <w:rsid w:val="00546395"/>
    <w:rsid w:val="005E587F"/>
    <w:rsid w:val="00600191"/>
    <w:rsid w:val="0066442E"/>
    <w:rsid w:val="00746B02"/>
    <w:rsid w:val="00777FEF"/>
    <w:rsid w:val="007809C9"/>
    <w:rsid w:val="0082690E"/>
    <w:rsid w:val="008459BE"/>
    <w:rsid w:val="00857392"/>
    <w:rsid w:val="00893287"/>
    <w:rsid w:val="0089512F"/>
    <w:rsid w:val="00907B6E"/>
    <w:rsid w:val="00A051DB"/>
    <w:rsid w:val="00A83216"/>
    <w:rsid w:val="00AC15DC"/>
    <w:rsid w:val="00AE5A88"/>
    <w:rsid w:val="00AF07A6"/>
    <w:rsid w:val="00B115EA"/>
    <w:rsid w:val="00B36D6E"/>
    <w:rsid w:val="00B50B21"/>
    <w:rsid w:val="00B81783"/>
    <w:rsid w:val="00BF5363"/>
    <w:rsid w:val="00C11276"/>
    <w:rsid w:val="00C234F9"/>
    <w:rsid w:val="00C27241"/>
    <w:rsid w:val="00D04501"/>
    <w:rsid w:val="00D22F27"/>
    <w:rsid w:val="00D36B44"/>
    <w:rsid w:val="00D44366"/>
    <w:rsid w:val="00DB4A9F"/>
    <w:rsid w:val="00E66A5E"/>
    <w:rsid w:val="00E71B72"/>
    <w:rsid w:val="00E86442"/>
    <w:rsid w:val="00ED5304"/>
    <w:rsid w:val="00F16A84"/>
    <w:rsid w:val="00F226AF"/>
    <w:rsid w:val="00F733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CE0A0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  <w:uiPriority w:val="99"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uiPriority w:val="59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36B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greenback">
    <w:name w:val="normal_greenback"/>
    <w:basedOn w:val="Normal"/>
    <w:rsid w:val="00D36B44"/>
    <w:pPr>
      <w:shd w:val="clear" w:color="auto" w:fill="33FF33"/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F5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Miljana Nikolić</cp:lastModifiedBy>
  <cp:revision>3</cp:revision>
  <cp:lastPrinted>2021-01-04T09:18:00Z</cp:lastPrinted>
  <dcterms:created xsi:type="dcterms:W3CDTF">2022-11-22T12:03:00Z</dcterms:created>
  <dcterms:modified xsi:type="dcterms:W3CDTF">2023-07-19T12:14:00Z</dcterms:modified>
</cp:coreProperties>
</file>