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E2" w:rsidRPr="007B55E2" w:rsidRDefault="007B55E2" w:rsidP="007B55E2">
      <w:pPr>
        <w:spacing w:after="0" w:line="240" w:lineRule="auto"/>
        <w:jc w:val="center"/>
        <w:rPr>
          <w:rFonts w:ascii="Arial" w:eastAsia="Times New Roman" w:hAnsi="Arial" w:cs="Arial"/>
          <w:sz w:val="31"/>
          <w:szCs w:val="31"/>
        </w:rPr>
      </w:pPr>
      <w:bookmarkStart w:id="0" w:name="str_1"/>
      <w:bookmarkEnd w:id="0"/>
      <w:r w:rsidRPr="007B55E2">
        <w:rPr>
          <w:rFonts w:ascii="Arial" w:eastAsia="Times New Roman" w:hAnsi="Arial" w:cs="Arial"/>
          <w:sz w:val="31"/>
          <w:szCs w:val="31"/>
        </w:rPr>
        <w:t>Obrazac 1</w:t>
      </w:r>
    </w:p>
    <w:p w:rsidR="007B55E2" w:rsidRPr="007B55E2" w:rsidRDefault="007B55E2" w:rsidP="007B55E2">
      <w:pPr>
        <w:spacing w:after="0" w:line="240" w:lineRule="auto"/>
        <w:jc w:val="center"/>
        <w:rPr>
          <w:rFonts w:ascii="Arial" w:eastAsia="Times New Roman" w:hAnsi="Arial" w:cs="Arial"/>
          <w:sz w:val="31"/>
          <w:szCs w:val="31"/>
        </w:rPr>
      </w:pPr>
      <w:bookmarkStart w:id="1" w:name="_GoBack"/>
      <w:r w:rsidRPr="007B55E2">
        <w:rPr>
          <w:rFonts w:ascii="Arial" w:eastAsia="Times New Roman" w:hAnsi="Arial" w:cs="Arial"/>
          <w:sz w:val="31"/>
          <w:szCs w:val="31"/>
        </w:rPr>
        <w:t>Zahtev za izdavanje integrisane dozvole</w:t>
      </w:r>
    </w:p>
    <w:bookmarkEnd w:id="1"/>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NAZIV OPERATERA</w:t>
      </w:r>
      <w:r w:rsidRPr="007B55E2">
        <w:rPr>
          <w:rFonts w:ascii="Arial" w:eastAsia="Times New Roman" w:hAnsi="Arial" w:cs="Arial"/>
          <w:b w:val="0"/>
          <w:bCs w:val="0"/>
        </w:rPr>
        <w:br/>
        <w:t>SEDIŠTE</w:t>
      </w:r>
      <w:r w:rsidRPr="007B55E2">
        <w:rPr>
          <w:rFonts w:ascii="Arial" w:eastAsia="Times New Roman" w:hAnsi="Arial" w:cs="Arial"/>
          <w:b w:val="0"/>
          <w:bCs w:val="0"/>
        </w:rPr>
        <w:br/>
        <w:t>BROJ</w:t>
      </w:r>
      <w:r w:rsidRPr="007B55E2">
        <w:rPr>
          <w:rFonts w:ascii="Arial" w:eastAsia="Times New Roman" w:hAnsi="Arial" w:cs="Arial"/>
          <w:b w:val="0"/>
          <w:bCs w:val="0"/>
        </w:rPr>
        <w:br/>
        <w:t xml:space="preserve">DATUM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____________________________________________________________</w:t>
      </w:r>
      <w:r w:rsidRPr="007B55E2">
        <w:rPr>
          <w:rFonts w:ascii="Arial" w:eastAsia="Times New Roman" w:hAnsi="Arial" w:cs="Arial"/>
          <w:b w:val="0"/>
          <w:bCs w:val="0"/>
        </w:rPr>
        <w:br/>
        <w:t>____________________________________________________________</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ZAHTEV ZA IZDAVANJE INTEGRISANE DOZVOLE ZA RAD POSTROJENJA ______________ I OBAVLJANJA AKTIVNOSTI ________________, NA LOKACIJI ____________, U __________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 Opšti podaci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____________________________________________________________</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 O zahtevu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Označiti u tabeli u nastavku vrstu zahteva za izdavanje integrisane dozvole (član 7. Zakona o integrisanom sprečavanju i kontroli zagađivanja životne sredine)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743"/>
        <w:gridCol w:w="26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Novo postrojenje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 ili bitne izmene u radu postojećeg postrojenja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Prestanak aktivnosti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Revizija postojeće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Produženje važenja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 Vrsta industrijske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Identifikovati sve vrste aktivnosti, odnosno postrojenja, u skladu sa vrstama aktivnosti i postrojenja za koje se izdaje integrisana dozvola. Kao glavnu aktivnost navesti aktivnost na osnovu proizvodnje (npr. 6.4 Postrojenje za preradu hrane u skladu sa članom 2. Uredbe o vrstama aktivnosti i postrojenja za koje se izdaje integrisana dozvola ("Službeni glasnik RS", broj 84/05)), a kao ostale aktivnosti navesti aktivnosti za koje se takođe izdaje integrisana dozvola i koje se odvijaju na lokaciji operatera (npr. 1.1. termo energetska postrojenja sa toplotnim ulazom većim od 50 MW)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25"/>
        <w:gridCol w:w="1791"/>
        <w:gridCol w:w="2589"/>
        <w:gridCol w:w="320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Glavna aktivnost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Kapacitet proizvodnje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Planirani obim godišnje proizvodnje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Planirani datum izgradnje-datum puštanja u rad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Ostale aktivnosti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1.2. Razlozi za podnošenje zahteva za izdavanje integrisane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razloge podnošenja zahteva - da li je u pitanju novo ili postojeće postrojenje i dati poseban opis planiranih promena u radu postrojenja i njegovom funkcionisanju (npr. dogradnja i proširenje kapaciteta, promena tehnologije i sl.).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 O operateru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operateru, odnosno podnosiocu zahteva, licu za kontakt, matičnom broju i datumu registracije. Ako postoji razlika između operatera i pravnog lica čije je postrojenje, potrebno je navesti i sve podatke o tom pravnom licu (državno ili društveno preduzeće i drugi privredni subjekti).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631"/>
        <w:gridCol w:w="38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operatera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Matični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registracije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Odgovorno lice i podaci za kontakt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 O postrojenju i njegovoj okolini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opšte informacije i podatke o postrojenju i njegovoj okolini (naziv, adresa, lice za kontakt, vlasnik zemljišta na kome se planira aktivnost, vlasnik glavne i pomoćnih zgrada i drugih objekata postrojenja, urbanistički uslovi, alternativne lokacije ako postoje, okolina koja može biti pogođena obavljanjem aktivnosti u slučaju mogućih značajnih uticaja na životnu sredinu ili udesa).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25"/>
        <w:gridCol w:w="18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postrojenja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Odgovorno lice i podaci za kontakt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adresa vlasnika zemljišta na kome se planira obavljanje aktivnosti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adresa vlasnika objekata na lokaciji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Informacije o uslovima utvrđenim urbanističkim i prostornim planom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Informacije o okolini na koju može uticati obavljanje aktivnosti ili udes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4. Podaci o planskoj i tehničkoj dokumentaciji za postrojenje (dozvole, odobrenja, saglasnosti)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Odeljak 4.1. do 4.3. Navesti podatke o nadležnim organima za planiranje i izgradnju i upravljanje vodama; planskim dokumentima; projektu i njegovoj uključenosti u prostorno-razvojni plan; katastarski podaci o vlasništvu nad zemljištem i objektom; korišćenju voda; ispuštanju otpadnih voda; postrojenju za tretman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Prilažu se kopije planskih dokumenata, izvod iz katastra, skice, mape, kopije svih dozvola, odobrenja i saglasnosti koje se pribavljaju u postupku izdavanja odobrenja za izgradnju i puštanje u rad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4.1. Nadležni organ odgovoran za planiranje i izgradnju objekata na teritoriji na kojoj se aktivnost odvija ili će se odvijati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4.1.1 Naziv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4.1.2 Planska dokumenta (prostorni i urbanistički planovi)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naziv Planskog dokumenta i godinu usvajanja.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4.1.3 Katastarski broj parcele sa kopijom plana izdatom od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4.1.4 Dokaz o pravu korišćenja zemljišta, odnosno pravu svojine na objektu, odnosno pravu korišćenja na građevinskom zemljištu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4.1.5 Odobrenje za izgradnju i upotrebna dozvola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86"/>
        <w:gridCol w:w="2376"/>
        <w:gridCol w:w="1794"/>
        <w:gridCol w:w="1272"/>
        <w:gridCol w:w="158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Objekat/postrojenje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Oznaka objekta (</w:t>
            </w:r>
            <w:r w:rsidRPr="007B55E2">
              <w:rPr>
                <w:rFonts w:ascii="Arial" w:eastAsia="Times New Roman" w:hAnsi="Arial" w:cs="Arial"/>
                <w:b w:val="0"/>
                <w:bCs w:val="0"/>
                <w:i/>
                <w:iCs/>
              </w:rPr>
              <w:t>prema situacionom planu</w:t>
            </w: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Naziv organa koji je izdao dozvolu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Naziv i broj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Datum izdavanja dozvole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ovom odeljku navode se podaci o svim izdatim dozvolama, odnosno odobrenjima za: izgradnju/puštanje u rad postrojenja, ispuštanje otpadnih voda, rad postrojenja za tretman otpadnih voda. Takođe, navode se podaci o postrojenju za tretman otpadnih voda drugog operatera ako je sa njim zaključen ugovor o tretmanu otpadnih voda i prilaže kopija ugovora.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 Nadležni organ odgovoran za upravljanje vodama (zaštitu i korišćenje voda i zaštitu od štetnog dejstva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4.2.1. Naziv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4.2.2. Podaci iz vodne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4.2.3 Ako podnosilac zahteva za izdavanje dozvole planira da otpadne vode odvodi u drugo postrojenje na tretman, potrebno je navesti podatke,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753"/>
        <w:gridCol w:w="25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operatera koji prima otpadne vode na tretman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4.2.4. Podaci iz ugovora zaključenog između podnosioca zahteva i operatera postrojenja za tretman otpadnih voda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5. Osoblje i investicioni troškovi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5.1. Broj zaposlenih u postojećim objektima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U slučaju postojećeg pravnog lica, odnosno postrojenja, navesti podatke o: broju zaposlenih i o drugim zaposlenim licima, odnosno angažovanim za obavljanje postojeće aktivnosti, kao i licima koja će biti angažovana posle podnošenja zahteva za vreme redovnog obavljanja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5.2. Ukupni troškovi prema programu mera prilagođavanja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i/>
          <w:iCs/>
        </w:rPr>
        <w:t>Dati prikaz troškova za korišćenje najboljih dostupnih tehnika BAT (eng. BAT - Best Available Techniques, u daljem tekstu: BAT) za nova/postojeća postrojenja, i/ili planiranih aktivnosti za dostizanje BAT prema programu mera prilagođavanja. Navesti kapitalne troškove za nove investicije na koje se odnosi zahtev.</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____________________________________________________________</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II Detaljni podaci o postrojenju, procesima i procedurama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____________________________________________________________</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 Lokacija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podatke o lokaciji postrojenja, geografske koordinate lokacije postrojenja, povezanosti lokacije sa infrastrukturom regiona i/ili lokalne samouprave.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Priložiti situacioni plan sa ucrtanim svim objektima, emiterima, mestima ispuštanja, pijezometrima, skladištima otpada i opasnih materija. U slučaju kada plan nije pregledan zbog velikog broja objekata razdvojiti u više dokumenata.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informacije o načinu korišćenja susednih lokacija (nameni, odnosno vrsti postrojenja i aktivnosti koje se obavljaju, rezidentnom ili industrijskom području, javnoj površini i dr).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Ako postoje posebno zaštićena područja, odnosno zone, priložiti mape koje prikazuju zaštićeno područje, odnosno zone i objasniti aktivnosti koje su zabranjene ili ograničene na tom području, odnosno zoni, a koje su utvrđene aktom o stavljanju pod zaštitu tog područja.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 Upravljanje zaštitom životne sredine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396"/>
        <w:gridCol w:w="2243"/>
        <w:gridCol w:w="37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Politika zaštite životne sredine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kvalitetom SRPS ISO 9001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životnom sredinom SRPS ISO 14001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životnom sredinom EMAS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Popis internih procedura i dokumenata vezanih za zaštitu životne sredine </w:t>
            </w:r>
          </w:p>
        </w:tc>
        <w:tc>
          <w:tcPr>
            <w:tcW w:w="0" w:type="auto"/>
            <w:tcBorders>
              <w:top w:val="outset" w:sz="6" w:space="0" w:color="auto"/>
              <w:left w:val="outset" w:sz="6" w:space="0" w:color="auto"/>
              <w:bottom w:val="outset" w:sz="6" w:space="0" w:color="auto"/>
              <w:right w:val="outset" w:sz="6" w:space="0" w:color="auto"/>
            </w:tcBorders>
            <w:noWrap/>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koji dokument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 Opis procesa i primenjenih najboljih dostupnih tehnika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 Opis postrojenja, proizvodnog procesa i procesa rada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proizvodni proces i proces rada samog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3.2. Korišćenje najboljih dostupnih tehnika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Navesti sva referentna dokumenta o najboljim dostupnim tehnikama- BREF dokumenta, koja su korišćena za procenu usaglašenosti rada postrojenja sa BAT.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 svaki proces rada opisati do kog nivoa je tehnika u skladu sa BAT i/ili opisati akcioni plan kako dostići BAT nivo i granične vrednosti emisija definisanih u referentnim dokumentima.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 aktivnosti za koje postoje BAT zaključci, procena usaglašenosti se radi u skladu sa BAT zaključcima, za sve ostale aktivnosti se koriste tehnike navedene u relevantnim BREF dokumentima.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osnovu akcionog plana pripremiti Program mera prilagođavanja rada postojećeg postrojenja i aktivnosti uslovima propisanim Zakonom o integrisanom sprečavanju i kontroli zagađivanja životne sredine.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53"/>
        <w:gridCol w:w="1207"/>
        <w:gridCol w:w="3812"/>
        <w:gridCol w:w="203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BAT zahtevi utvrđenim referentnim dokumentima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Referenti dokument</w:t>
            </w:r>
            <w:r w:rsidRPr="007B55E2">
              <w:rPr>
                <w:rFonts w:ascii="Arial" w:eastAsia="Times New Roman" w:hAnsi="Arial" w:cs="Arial"/>
                <w:b w:val="0"/>
                <w:bCs w:val="0"/>
              </w:rPr>
              <w:br/>
              <w:t>(naziv)</w:t>
            </w:r>
            <w:r w:rsidRPr="007B55E2">
              <w:rPr>
                <w:rFonts w:ascii="Arial" w:eastAsia="Times New Roman" w:hAnsi="Arial" w:cs="Arial"/>
                <w:b w:val="0"/>
                <w:bCs w:val="0"/>
              </w:rPr>
              <w:br/>
            </w:r>
            <w:r w:rsidRPr="007B55E2">
              <w:rPr>
                <w:rFonts w:ascii="Arial" w:eastAsia="Times New Roman" w:hAnsi="Arial" w:cs="Arial"/>
                <w:b w:val="0"/>
                <w:bCs w:val="0"/>
                <w:i/>
                <w:iCs/>
              </w:rPr>
              <w:t>Poglavlje</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Usaglašenost sa BAT zahtevima (da/ne/delimično/neprimenljivo) sa opisom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Predložena mera - akcioni plan (datum usvajanja i poziv na prilog)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4. Korišćenje resursa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korišćenje resursa i kako je obezbeđena efikasna potrošnja sirovina, pomoćnih materijala, energije i vode kroz ponovno korišćenje, posebne tehnologije i dr.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Priložiti kopije svih akata o pravu korišćenja resursa (sirovina, pomoćnih materijala, energije i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 Sirovine, pomoćni materijali i drugo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u narednim tabelama sirovine, pomoćne sirovine i otpad koji se koriste u procesu proizvodnje.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Osnovne sirovine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80"/>
        <w:gridCol w:w="1201"/>
        <w:gridCol w:w="922"/>
        <w:gridCol w:w="2888"/>
        <w:gridCol w:w="1221"/>
        <w:gridCol w:w="159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sirovine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Pomoćne sirovine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16"/>
        <w:gridCol w:w="1681"/>
        <w:gridCol w:w="922"/>
        <w:gridCol w:w="2586"/>
        <w:gridCol w:w="1167"/>
        <w:gridCol w:w="153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pomoćne sirovine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Otpad koji se koristi u proizvodnji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19"/>
        <w:gridCol w:w="1084"/>
        <w:gridCol w:w="922"/>
        <w:gridCol w:w="2727"/>
        <w:gridCol w:w="1192"/>
        <w:gridCol w:w="15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Indeksni broj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hemikalija koje se koriste u procesu proizvodnje.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26"/>
        <w:gridCol w:w="1105"/>
        <w:gridCol w:w="625"/>
        <w:gridCol w:w="922"/>
        <w:gridCol w:w="1692"/>
        <w:gridCol w:w="1006"/>
        <w:gridCol w:w="1375"/>
        <w:gridCol w:w="136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Hemikalija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Klasa i kategorija opasnosti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4.1.1. Lista rezervoara za skladištenje hemikalija i goriva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rezervoara za skladištenje u skladu sa navedenom tabelom.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55"/>
        <w:gridCol w:w="2210"/>
        <w:gridCol w:w="1401"/>
        <w:gridCol w:w="1223"/>
        <w:gridCol w:w="282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Oznaka rezervoara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Hemikalija/gorivo koje se skladišti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Kapacitet rezervoara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Mere u slučaju curenja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poslednje provere od strane ovlašćenog lica (priložiti izveštaj)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 Energija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ukupnoj potrošnji energije za obavljanje aktivnosti, a naročito: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prikazati potrošnju energije i goriva prema određenim kategorijama;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prikazati, ako je moguće, potrošnju energije u okviru različitih delova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mere za smanjenje potrošnje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proces proizvodnje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prikazati proizvodnju energije po određenim kategorijama;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efikasnost proizvodnje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Potrošnja goriva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50"/>
        <w:gridCol w:w="1674"/>
        <w:gridCol w:w="4830"/>
        <w:gridCol w:w="105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goriva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Korišćenje energije (toplotne i električne) od spoljnih snabdevača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91"/>
        <w:gridCol w:w="2416"/>
        <w:gridCol w:w="1136"/>
        <w:gridCol w:w="1532"/>
        <w:gridCol w:w="1570"/>
        <w:gridCol w:w="116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Snabdevač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 proizvodnje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Zagrevanje objekata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namene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Potrošnja električne energije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603"/>
        <w:gridCol w:w="640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Električna energija (kWh/godišnje)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Proizvodnja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Osvetljenje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Hlađenje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Zagrevanje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Ventilacija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potrebe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4.3.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ukupnom korišćenju, odnosno potrošnji vode, a naročito: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korišćenje vode u različitim delovima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po određenim kategorijama: površinske vode, podzemne vode, recirkulisana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mere za smanjenje potrošnje vode.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tabeli navesti količinu vode koja se koristi u zavisnosti od namene. Navesti koje su druge namene, npr. PPZ zaštita, i sl.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36"/>
        <w:gridCol w:w="1603"/>
        <w:gridCol w:w="959"/>
        <w:gridCol w:w="1387"/>
        <w:gridCol w:w="934"/>
        <w:gridCol w:w="1155"/>
        <w:gridCol w:w="103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Vodni izvori i vrste korišćenja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Potrošnja vode u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Hlađenje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 proizvodnje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Čišćenje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Sanitarna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namene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Spoljno snabdevanje (gradski vodovod)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Sopstveni bunari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Površinska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Drugo - navesti druge izvore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5. Emisije u vazduh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sledeće: postojeći uređaj i postrojenje za prečišćavanje, izvore zagađivanja, neprijatne mirise, koncentraciju zagađujućih materija, uticaj na životnu sredinu u okolini postrojenja, kao i monitoring i kontrolu emisija.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5.1. Uređaj i postrojenja za prečišćavanje zagađujućih materija u vazduh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uređaje i postrojenja koja se koriste za prečišćavanje zagađujućih materija. Dati opis efikasnosti ako postoje relevantna merenja.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5.2. Stacionarni izvori emisija zagađujućih materija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Stacionarni izvori iz procesa sagorevanja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084"/>
        <w:gridCol w:w="1139"/>
        <w:gridCol w:w="776"/>
        <w:gridCol w:w="864"/>
        <w:gridCol w:w="753"/>
        <w:gridCol w:w="1129"/>
        <w:gridCol w:w="831"/>
        <w:gridCol w:w="1129"/>
        <w:gridCol w:w="130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emitera (geografske koordinate)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goriva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Toplotna snaga u kW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Visina emitera u 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Radni časovi 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Stepen iskorišćenja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Uređaj za prečišćavanje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npr. Prirodni gas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35"/>
        <w:gridCol w:w="1624"/>
        <w:gridCol w:w="1130"/>
        <w:gridCol w:w="2056"/>
        <w:gridCol w:w="2111"/>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Emiter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(prvo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(drugo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npr. SO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NOx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Praškaste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CO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Navesti vrednosti iz poslednja dva Izveštaja o izvršenim periodičnim merenjima od strane akreditovane laboratorije. Ako se na nekom emiteru vrši kontinualno merenje dostaviti Izveštaj o godišnjem ispitivanju ispravnosti uređaja za kontinualno merenje emisija ("AST")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izvori zagađivanja osim postrojenja za sagorevanje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38"/>
        <w:gridCol w:w="1196"/>
        <w:gridCol w:w="742"/>
        <w:gridCol w:w="789"/>
        <w:gridCol w:w="1185"/>
        <w:gridCol w:w="871"/>
        <w:gridCol w:w="766"/>
        <w:gridCol w:w="953"/>
        <w:gridCol w:w="137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emitera (geografske koordinate)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Visina emitera u 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Radni časovi 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Maseni protok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masenog protoka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Uređaj za prečišćavanje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87"/>
        <w:gridCol w:w="2001"/>
        <w:gridCol w:w="1358"/>
        <w:gridCol w:w="1755"/>
        <w:gridCol w:w="1755"/>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Emiter</w:t>
            </w:r>
            <w:r w:rsidRPr="007B55E2">
              <w:rPr>
                <w:rFonts w:ascii="Arial" w:eastAsia="Times New Roman" w:hAnsi="Arial" w:cs="Arial"/>
                <w:b w:val="0"/>
                <w:bCs w:val="0"/>
              </w:rPr>
              <w:br/>
              <w:t xml:space="preserve">(oznaka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(prvo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(drugo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Navesti vrednosti iz poslednja dva Izveštaja o izvršenim periodičnim merenjima od strane akreditovane laboratorije. Ako se na nekom emiteru vrši kontinualno merenje dostaviti Izveštaj o godišnjem ispitivanju ispravnosti uređaja za kontinualno merenje emisija ("AST")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5.3. Difuzni izvori emisija zagađujućih materija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Difuzne emisije se odnose na emisije zagađujućih materija u okolinu koje se rasprostranjuju ili "difunduju" u vazduh iz netačkastih izvora kao što su npr. skladište praškastih materija (pesak, glina, ugalj), neasfaltirani putevi i sl. Opisati difuzne izvore emisija, kontrolne mere i informacije o njihovom uticaju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fugitivne emisije i informacije o njihovom uticaju na životu sredinu. Fugitivne emisije su emisije koje nisu ispuštene iz organizovanih i kontrolisanih ispusta (npr. iz rezervoara, prilikom otvaranja rezervoara, klapni i sl.).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5.4. Emisije u vazduh koje potiču od materija koje imaju snažno izražen miris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neprijatnih mirisa i materija od kojih potiču, karakteristike i mere za njihovo smanjenje.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5.5. Uticaj emisija zagađujućih materija na ambijentalni kvalitet vazduha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uticaj postojećih emisija na kvalitet ambijentalnog vazduha u okolini postrojenja i dati podatke iz najbliže merene stanice za period koji je raspoloživ.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5.6.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6. Emisije zagađujućih materija u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 Otpadne vode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mesta nastajanja otpadnih voda, količine otpadnih voda na godišnjem nivou, način tretmana i mesta ispuštanja.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821"/>
        <w:gridCol w:w="1260"/>
        <w:gridCol w:w="1040"/>
        <w:gridCol w:w="1528"/>
        <w:gridCol w:w="1116"/>
        <w:gridCol w:w="224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otpadne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nastajanja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Količine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tretmana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ispuštanja sa geografskim koordinatama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Procesne otpadne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Sanitarno-fekalne otpadne vodne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Atmosferske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Ostalo - navesti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6.1.1. Tretman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postojeći sistem za tretman otpadnih voda koje se ispuštaju u recipijent. Uneti informacije iz tehničkog izveštaja o proceni efikasnosti postrojenja. Opisati način postupanja sa otpadnim muljem.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tabelu uneti podatke ako se otpadne vode upućuju na tretman kod drugog operatera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17"/>
        <w:gridCol w:w="2218"/>
        <w:gridCol w:w="1908"/>
        <w:gridCol w:w="2056"/>
        <w:gridCol w:w="141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lokacija mesta ispuštanja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postrojenja kome se predaju otpadne vode na tretman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operatera i vrsta postrojenja za tretman otpadnih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Godišnja količina otpadnih voda koja se predaje na tretman drugom operateru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predaje na tretman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0B63C6" w:rsidRDefault="000B63C6" w:rsidP="007B55E2">
      <w:pPr>
        <w:spacing w:before="100" w:beforeAutospacing="1" w:after="100" w:afterAutospacing="1" w:line="240" w:lineRule="auto"/>
        <w:rPr>
          <w:rFonts w:ascii="Arial" w:eastAsia="Times New Roman" w:hAnsi="Arial" w:cs="Arial"/>
          <w:b w:val="0"/>
          <w:bCs w:val="0"/>
        </w:rPr>
      </w:pPr>
    </w:p>
    <w:p w:rsidR="000B63C6" w:rsidRDefault="000B63C6" w:rsidP="007B55E2">
      <w:pPr>
        <w:spacing w:before="100" w:beforeAutospacing="1" w:after="100" w:afterAutospacing="1" w:line="240" w:lineRule="auto"/>
        <w:rPr>
          <w:rFonts w:ascii="Arial" w:eastAsia="Times New Roman" w:hAnsi="Arial" w:cs="Arial"/>
          <w:b w:val="0"/>
          <w:bCs w:val="0"/>
        </w:rPr>
      </w:pP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6.1.2. Kvalitet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parametre koji se ispituju u zavisnosti od vrste industrije. U tabelu uneti sva merenja koja su propisana da se vrše tokom jedne kalendarske godine.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269"/>
        <w:gridCol w:w="1067"/>
        <w:gridCol w:w="1280"/>
        <w:gridCol w:w="1280"/>
        <w:gridCol w:w="1280"/>
        <w:gridCol w:w="1280"/>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Ispitivani 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(drugo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(treće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w:t>
            </w:r>
            <w:r w:rsidRPr="007B55E2">
              <w:rPr>
                <w:rFonts w:ascii="Arial" w:eastAsia="Times New Roman" w:hAnsi="Arial" w:cs="Arial"/>
                <w:b w:val="0"/>
                <w:bCs w:val="0"/>
              </w:rPr>
              <w:br/>
              <w:t xml:space="preserve">(četvrto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Suspendovane čestice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Biohemijska potrošnja kiseonika (BPK</w:t>
            </w:r>
            <w:r w:rsidRPr="007B55E2">
              <w:rPr>
                <w:rFonts w:ascii="Arial" w:eastAsia="Times New Roman" w:hAnsi="Arial" w:cs="Arial"/>
                <w:b w:val="0"/>
                <w:bCs w:val="0"/>
                <w:i/>
                <w:iCs/>
                <w:sz w:val="15"/>
                <w:szCs w:val="15"/>
                <w:vertAlign w:val="subscript"/>
              </w:rPr>
              <w:t>5</w:t>
            </w: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Amonijak izražen preko azota (NH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Ukupni neorganski azot</w:t>
            </w:r>
            <w:r w:rsidRPr="007B55E2">
              <w:rPr>
                <w:rFonts w:ascii="Arial" w:eastAsia="Times New Roman" w:hAnsi="Arial" w:cs="Arial"/>
                <w:b w:val="0"/>
                <w:bCs w:val="0"/>
                <w:i/>
                <w:iCs/>
              </w:rPr>
              <w:br/>
            </w:r>
            <w:r w:rsidRPr="007B55E2">
              <w:rPr>
                <w:rFonts w:ascii="Arial" w:eastAsia="Times New Roman" w:hAnsi="Arial" w:cs="Arial"/>
                <w:b w:val="0"/>
                <w:bCs w:val="0"/>
                <w:i/>
                <w:iCs/>
              </w:rPr>
              <w:lastRenderedPageBreak/>
              <w:t>(NH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3</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6.1.4. Uticaj na kvalitet recepijenta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podatke i opisati uticaj postojećih emisija na kvalitet vodnih tela.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recipijent u koji se ispuštaju otpadne vode (prečišćene i neprečišćene) i prikazati rezultate merenja pre i posle ispuštanja. U tabelu uneti sva merenja tokom jedne kalendarske godine u skladu sa propisanim brojem merenja.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84"/>
        <w:gridCol w:w="999"/>
        <w:gridCol w:w="1488"/>
        <w:gridCol w:w="1526"/>
        <w:gridCol w:w="1488"/>
        <w:gridCol w:w="152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Ispitivani 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 pre ispuštanja</w:t>
            </w:r>
            <w:r w:rsidRPr="007B55E2">
              <w:rPr>
                <w:rFonts w:ascii="Arial" w:eastAsia="Times New Roman" w:hAnsi="Arial" w:cs="Arial"/>
                <w:b w:val="0"/>
                <w:bCs w:val="0"/>
              </w:rPr>
              <w:br/>
              <w:t xml:space="preserve">(prvo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 posle ispuštanja</w:t>
            </w:r>
            <w:r w:rsidRPr="007B55E2">
              <w:rPr>
                <w:rFonts w:ascii="Arial" w:eastAsia="Times New Roman" w:hAnsi="Arial" w:cs="Arial"/>
                <w:b w:val="0"/>
                <w:bCs w:val="0"/>
              </w:rPr>
              <w:br/>
              <w:t xml:space="preserve">(prvo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 pre ispuštanja</w:t>
            </w:r>
            <w:r w:rsidRPr="007B55E2">
              <w:rPr>
                <w:rFonts w:ascii="Arial" w:eastAsia="Times New Roman" w:hAnsi="Arial" w:cs="Arial"/>
                <w:b w:val="0"/>
                <w:bCs w:val="0"/>
              </w:rPr>
              <w:br/>
              <w:t xml:space="preserve">(drugo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Izmerena vrednost posle ispuštanja</w:t>
            </w:r>
            <w:r w:rsidRPr="007B55E2">
              <w:rPr>
                <w:rFonts w:ascii="Arial" w:eastAsia="Times New Roman" w:hAnsi="Arial" w:cs="Arial"/>
                <w:b w:val="0"/>
                <w:bCs w:val="0"/>
              </w:rPr>
              <w:br/>
              <w:t xml:space="preserve">(drugo merenje)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Suspendovane čestice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Biohemijska potrošnja kiseonika (BPK</w:t>
            </w:r>
            <w:r w:rsidRPr="007B55E2">
              <w:rPr>
                <w:rFonts w:ascii="Arial" w:eastAsia="Times New Roman" w:hAnsi="Arial" w:cs="Arial"/>
                <w:b w:val="0"/>
                <w:bCs w:val="0"/>
                <w:i/>
                <w:iCs/>
                <w:sz w:val="15"/>
                <w:szCs w:val="15"/>
                <w:vertAlign w:val="subscript"/>
              </w:rPr>
              <w:t>5</w:t>
            </w: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Amonijak izražen preko azota (NH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Ukupni neorganski azot</w:t>
            </w:r>
            <w:r w:rsidRPr="007B55E2">
              <w:rPr>
                <w:rFonts w:ascii="Arial" w:eastAsia="Times New Roman" w:hAnsi="Arial" w:cs="Arial"/>
                <w:b w:val="0"/>
                <w:bCs w:val="0"/>
                <w:i/>
                <w:iCs/>
              </w:rPr>
              <w:br/>
              <w:t>(NH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3</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6.1.5.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7. Zaštita zemljišta i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7.1. Karakteristike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podatke o akviferu, kao na primer izdašnost, kvalitet, dubina, i sl.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7.2. Ispitivanje kvaliteta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Navesti podatke o postavljenim pijezometrima. U tabeli navesti podatke za sve pijezometre.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52"/>
        <w:gridCol w:w="1999"/>
        <w:gridCol w:w="2206"/>
        <w:gridCol w:w="1887"/>
        <w:gridCol w:w="16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Pijezometar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Zagađujuća materija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merenja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Rezultat merenja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Korisnici podzemnih voda su dužni da izvrše merenja osnovnog (nultog) nivoa za zagađujuće materije, jone ili indikatore koji su prirodnog porekla i/ili njihovo prisustvo u podzemnim vodama može biti posledica ljudske aktivnosti, i to: arsena, kadmijuma, olova, žive, amonijuma, hlorida, sulfata, trihloretilena, tetrahloretilena, vinilhlorida i elektroprovodljivosti.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27"/>
        <w:gridCol w:w="2254"/>
        <w:gridCol w:w="503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Parametar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Prosečna godišnja koncentracija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7.3. Ispitivanje kvaliteta zemljišta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podatke o lokacijama na kojima se ispituje kvalitet zemljišta, kao i rezultatima analize.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8"/>
        <w:gridCol w:w="2011"/>
        <w:gridCol w:w="3727"/>
        <w:gridCol w:w="238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lokacije uzorkovanja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za svaki uzorak i dubina uzorkovanja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Ispitivani parametri i rezultati analize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i/>
                <w:iCs/>
              </w:rPr>
            </w:pPr>
            <w:r w:rsidRPr="007B55E2">
              <w:rPr>
                <w:rFonts w:ascii="Arial" w:eastAsia="Times New Roman" w:hAnsi="Arial" w:cs="Arial"/>
                <w:b w:val="0"/>
                <w:bCs w:val="0"/>
                <w:i/>
                <w:i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i/>
                <w:iCs/>
              </w:rPr>
            </w:pPr>
            <w:r w:rsidRPr="007B55E2">
              <w:rPr>
                <w:rFonts w:ascii="Arial" w:eastAsia="Times New Roman" w:hAnsi="Arial" w:cs="Arial"/>
                <w:b w:val="0"/>
                <w:bCs w:val="0"/>
                <w:i/>
                <w:i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i/>
                <w:iCs/>
              </w:rPr>
            </w:pPr>
            <w:r w:rsidRPr="007B55E2">
              <w:rPr>
                <w:rFonts w:ascii="Arial" w:eastAsia="Times New Roman" w:hAnsi="Arial" w:cs="Arial"/>
                <w:b w:val="0"/>
                <w:bCs w:val="0"/>
                <w:i/>
                <w:i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7.4..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8. Upravljanje otpadom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8.1. Generisanje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Popuniti tabele sa podacima o generisanim otpadu u nastavku: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Opasan otpad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63"/>
        <w:gridCol w:w="1399"/>
        <w:gridCol w:w="1199"/>
        <w:gridCol w:w="2675"/>
        <w:gridCol w:w="1508"/>
        <w:gridCol w:w="9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generisanja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Indeksni broj iz kataloga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Ponovno iskorišćenje/deponovanje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generiše na godišnjem nivou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Akumulatori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16 06 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Neopasan otpad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58"/>
        <w:gridCol w:w="1539"/>
        <w:gridCol w:w="1427"/>
        <w:gridCol w:w="2768"/>
        <w:gridCol w:w="1096"/>
        <w:gridCol w:w="102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generisanja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Indeksni broj iz kataloga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Ponovno iskorišćenje/deponovanje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godišnje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Otpadni papir i karton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20 01 01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 Postupanje sa otpadom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postupanja sa otpadom koji nastaje tokom obavljanja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8.2.1. Privremeno skladištenje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skladištenja za svaku vrstu otpada.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8.2.2. Tretman otpada, reciklaža i odlaganje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Sopstvena postrojenja, objekti i tehnologije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Upućivanje na tretman, reciklažu i odlaganje kod drugog operatera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8.3. Kontrola, merenje i klasifikacija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kontrole, merenja i klasifikaciju otpada koji nastaje u objektima i tokom obavljanja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8.4. Dokumentovanje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dokumentovanja podataka i izveštavanja.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9. Buka i vibracije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9.1. Izvori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buke i vibracija na lokaciji operatera.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9.2. Emisije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Definisati dozvoljene nivoe buke u skladu sa lokacijom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izmerene vrednosti na svim lokacijama za poslednju godinu merenja.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98"/>
        <w:gridCol w:w="1959"/>
        <w:gridCol w:w="3121"/>
        <w:gridCol w:w="1119"/>
        <w:gridCol w:w="1119"/>
        <w:gridCol w:w="79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lokacije mernog mesta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za svako mernog mesta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Nivo buke u dB</w:t>
            </w:r>
            <w:r w:rsidRPr="007B55E2">
              <w:rPr>
                <w:rFonts w:ascii="Arial" w:eastAsia="Times New Roman" w:hAnsi="Arial" w:cs="Arial"/>
                <w:b w:val="0"/>
                <w:bCs w:val="0"/>
              </w:rPr>
              <w:br/>
            </w:r>
            <w:r w:rsidRPr="007B55E2">
              <w:rPr>
                <w:rFonts w:ascii="Arial" w:eastAsia="Times New Roman" w:hAnsi="Arial" w:cs="Arial"/>
                <w:b w:val="0"/>
                <w:bCs w:val="0"/>
              </w:rPr>
              <w:lastRenderedPageBreak/>
              <w:t xml:space="preserve">Dan i veče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Nivo buke u dB</w:t>
            </w:r>
            <w:r w:rsidRPr="007B55E2">
              <w:rPr>
                <w:rFonts w:ascii="Arial" w:eastAsia="Times New Roman" w:hAnsi="Arial" w:cs="Arial"/>
                <w:b w:val="0"/>
                <w:bCs w:val="0"/>
              </w:rPr>
              <w:br/>
              <w:t xml:space="preserve">Noć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dB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9.3.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10. Procena rizika od značajnih udesa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opasnih materija koje se koriste i opisati način skladištenja na lokaciji predmetnog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Zaokružiti odgovarajući dokument ako ga posedujete i priložiti odgovarajuću saglasnost.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093"/>
        <w:gridCol w:w="459"/>
        <w:gridCol w:w="45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Plan zaštite od udesa (saglasnost daje MUP)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Politika prevencije udesa (Seveso nižeg reda)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Izveštaj o bezbednosti i Plan zaštite od udesa (Seveso višeg reda)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Akt izdat od strane MUP u vezi zaštite od požara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rizike od značajnih udesa i mere za sprečavanja udesa za predmetno postrojenje.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11. Mere za nestabilne (prelazne) načine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mere za nestabilne, odnosno prelazne načine (modele) rada postrojenja u slučajevima navedenim u nastavku: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11.1. Početak rada postrojenja ako postoji rizik izlaganja životne sredine negativnim uticajima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(ako aktivnost pripada kategoriji aktivnosti sa značajnim rizikom za početak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11.2. Defekti curenja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obim rizika i planirane mere za prekid rada ili nastavak rada)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11.3. Trenutno zaustavljanje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(neplaniran prekid rada u hitnim i drugim slučajevima)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11.4. Obustava rada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(planiran prekid rada zbog potreba remonta i u drugim slučajevima).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12. Definitivni prestanak rada postrojenja ili njegovih delova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mere u slučaju definitivnog prestanka rada i vraćanja lokacije u prvobitno stanje (rušenje objekata, rasklapanje opreme, sanacija, remedijacija i dr.).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13. Netehnički rezime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Kratko prikazati sva poglavlja iz Detaljnog prikaza i planirane investicije potrebne za usaglašavanje sa BAT tehnikama (postojeća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Prilozi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dokumentacija koja je propisana Zakonom o integrisanom sprečavanju i kontroli zagađivanja životne sredine (član 9)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lista propisa, priručnika, obračunskih programa (za procenu koncentracija zagađujućih materija u životnoj sredini) korišćenih prilikom kompletiranja zahteva za izdavanje integrisane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propise, uputstva, programe koji su korišćeni prilikom popunjavanja zahteva i opisa podataka.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akt o pravu korišćenja resursa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Priložiti kopije svih akta o pravu korišćenja resursa (sirovina, pomoćnih materijala, energije i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 situacioni plan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5. kopija svih dozvola</w:t>
      </w:r>
    </w:p>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w:t>
      </w:r>
    </w:p>
    <w:p w:rsidR="007B55E2" w:rsidRPr="007B55E2" w:rsidRDefault="007B55E2" w:rsidP="007B55E2">
      <w:pPr>
        <w:spacing w:after="0" w:line="240" w:lineRule="auto"/>
        <w:jc w:val="center"/>
        <w:rPr>
          <w:rFonts w:ascii="Arial" w:eastAsia="Times New Roman" w:hAnsi="Arial" w:cs="Arial"/>
          <w:sz w:val="31"/>
          <w:szCs w:val="31"/>
        </w:rPr>
      </w:pPr>
      <w:bookmarkStart w:id="2" w:name="str_2"/>
      <w:bookmarkEnd w:id="2"/>
      <w:r w:rsidRPr="007B55E2">
        <w:rPr>
          <w:rFonts w:ascii="Arial" w:eastAsia="Times New Roman" w:hAnsi="Arial" w:cs="Arial"/>
          <w:sz w:val="31"/>
          <w:szCs w:val="31"/>
        </w:rPr>
        <w:t xml:space="preserve">Obrazac 2** </w:t>
      </w:r>
    </w:p>
    <w:p w:rsidR="007B55E2" w:rsidRPr="007B55E2" w:rsidRDefault="007B55E2" w:rsidP="007B55E2">
      <w:pPr>
        <w:spacing w:after="0" w:line="240" w:lineRule="auto"/>
        <w:jc w:val="center"/>
        <w:rPr>
          <w:rFonts w:ascii="Arial" w:eastAsia="Times New Roman" w:hAnsi="Arial" w:cs="Arial"/>
          <w:sz w:val="31"/>
          <w:szCs w:val="31"/>
        </w:rPr>
      </w:pPr>
      <w:r w:rsidRPr="007B55E2">
        <w:rPr>
          <w:rFonts w:ascii="Arial" w:eastAsia="Times New Roman" w:hAnsi="Arial" w:cs="Arial"/>
          <w:sz w:val="31"/>
          <w:szCs w:val="31"/>
        </w:rPr>
        <w:t>Zahtev za izdavanje integrisane dozvole za aktivnost intenzivnog uzgoja svinja i živine</w:t>
      </w:r>
    </w:p>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ZAHTEV ZA IZDAVANJE INTEGRISANE DOZVOLE </w:t>
      </w:r>
      <w:r w:rsidRPr="007B55E2">
        <w:rPr>
          <w:rFonts w:ascii="Arial" w:eastAsia="Times New Roman" w:hAnsi="Arial" w:cs="Arial"/>
        </w:rPr>
        <w:br/>
        <w:t xml:space="preserve">ZA RAD POSTROJENJA _________________ I OBAVLJANJE </w:t>
      </w:r>
      <w:r w:rsidRPr="007B55E2">
        <w:rPr>
          <w:rFonts w:ascii="Arial" w:eastAsia="Times New Roman" w:hAnsi="Arial" w:cs="Arial"/>
        </w:rPr>
        <w:br/>
        <w:t xml:space="preserve">AKTIVNOSTI ____________________, NA LOKACIJI ______________, U ______________________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 Opšti podaci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1.1. O zahtevu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50"/>
        <w:gridCol w:w="571"/>
      </w:tblGrid>
      <w:tr w:rsidR="007B55E2" w:rsidRPr="007B55E2" w:rsidTr="007B55E2">
        <w:trPr>
          <w:tblCellSpacing w:w="0" w:type="dxa"/>
        </w:trPr>
        <w:tc>
          <w:tcPr>
            <w:tcW w:w="0" w:type="auto"/>
            <w:noWrap/>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Označiti odgovarajuće polje</w:t>
            </w:r>
          </w:p>
        </w:tc>
        <w:tc>
          <w:tcPr>
            <w:tcW w:w="0" w:type="auto"/>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noProof/>
                <w:sz w:val="24"/>
                <w:szCs w:val="24"/>
              </w:rPr>
              <w:drawing>
                <wp:inline distT="0" distB="0" distL="0" distR="0">
                  <wp:extent cx="85725" cy="142875"/>
                  <wp:effectExtent l="0" t="0" r="9525" b="9525"/>
                  <wp:docPr id="2" name="Picture 2" descr="C:\Program Files (x86)\ParagrafLex\browser\Files\Old\t\t2024_01\SG_004_2024_007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ParagrafLex\browser\Files\Old\t\t2024_01\SG_004_2024_007_s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73"/>
        <w:gridCol w:w="13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Postojeća farma svinja/živine za koju se podnosi zahtev za integrisanu dozvolu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Nova farma svinja/živine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Bitne izmene u radu postojeće farme svinja/živine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Prestanak rada farme svinja/živine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Produženje važenja dozvole za farmu svinja/živine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Revizija postojeće dozvole za farmu svinja/živine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0B63C6" w:rsidRDefault="000B63C6" w:rsidP="007B55E2">
      <w:pPr>
        <w:spacing w:before="100" w:beforeAutospacing="1" w:after="100" w:afterAutospacing="1" w:line="240" w:lineRule="auto"/>
        <w:rPr>
          <w:rFonts w:ascii="Arial" w:eastAsia="Times New Roman" w:hAnsi="Arial" w:cs="Arial"/>
        </w:rPr>
      </w:pP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1.2. O operateru: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731"/>
        <w:gridCol w:w="128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Operater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telefona/faksa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Lice i podaci za kontakt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upisa u registar privrednih subjekata i registarski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Matični broj subjekta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1.3. O postrojenju i njegovoj okolini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Priložite mapu u razmeri 1:25.000 koja prikazuje širi položaj lokacije i uži položaj lokacije postrojenja sa okolnom infrastrukturom.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Katastarski broj parcele sa kopijom plana izdatom od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Dokaz o pravu korišćenja zemljišta, odnosno pravu svojine na objektu, odnosno pravu korišćenja na neizgrađenom građevinskom zemljištu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1.4. Vrsta aktivnosti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50"/>
        <w:gridCol w:w="571"/>
      </w:tblGrid>
      <w:tr w:rsidR="007B55E2" w:rsidRPr="007B55E2" w:rsidTr="007B55E2">
        <w:trPr>
          <w:tblCellSpacing w:w="0" w:type="dxa"/>
        </w:trPr>
        <w:tc>
          <w:tcPr>
            <w:tcW w:w="0" w:type="auto"/>
            <w:noWrap/>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Označiti odgovarajuće polje</w:t>
            </w:r>
          </w:p>
        </w:tc>
        <w:tc>
          <w:tcPr>
            <w:tcW w:w="0" w:type="auto"/>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noProof/>
                <w:sz w:val="24"/>
                <w:szCs w:val="24"/>
              </w:rPr>
              <w:drawing>
                <wp:inline distT="0" distB="0" distL="0" distR="0">
                  <wp:extent cx="85725" cy="142875"/>
                  <wp:effectExtent l="0" t="0" r="9525" b="9525"/>
                  <wp:docPr id="1" name="Picture 1" descr="C:\Program Files (x86)\ParagrafLex\browser\Files\Old\t\t2024_01\SG_004_2024_007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ParagrafLex\browser\Files\Old\t\t2024_01\SG_004_2024_007_s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44"/>
        <w:gridCol w:w="1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više od 40.000 mesta za živinu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više od 2.000 mesta za svinje (od preko 30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više od 750 mesta za priplodne krmače /krmače sa prasićima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1.5. Osoblje i investicioni troškovi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34"/>
        <w:gridCol w:w="17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zaposlenih u postojećem postrojenju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 nova postrojenja, planiran broj zaposlenih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Ukupni troškovi, sa novim investicijama (za nova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 Rezime podataka o aktivnosti i izdatim dozvolama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2.1. Kratak opis aktivnosti za koju se zahteva integrisana dozvola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w:t>
      </w:r>
      <w:r w:rsidRPr="007B55E2">
        <w:rPr>
          <w:rFonts w:ascii="Arial" w:eastAsia="Times New Roman" w:hAnsi="Arial" w:cs="Arial"/>
        </w:rPr>
        <w:t xml:space="preserve">tabelu 2.1.1 </w:t>
      </w:r>
      <w:r w:rsidRPr="007B55E2">
        <w:rPr>
          <w:rFonts w:ascii="Arial" w:eastAsia="Times New Roman" w:hAnsi="Arial" w:cs="Arial"/>
          <w:b w:val="0"/>
          <w:bCs w:val="0"/>
        </w:rPr>
        <w:t xml:space="preserve">koja sadrži podatke o vrsti i broju mesta za smeštaj životinja na farmi.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2.1.1 Podaci o životinjama prema vrsti i kapacitetu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919"/>
        <w:gridCol w:w="309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Vrsta životinja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Projektovani broj mesta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rPr>
              <w:t>Živina</w:t>
            </w:r>
            <w:r w:rsidRPr="007B55E2">
              <w:rPr>
                <w:rFonts w:ascii="Arial" w:eastAsia="Times New Roman" w:hAnsi="Arial" w:cs="Arial"/>
                <w:b w:val="0"/>
                <w:bCs w:val="0"/>
              </w:rPr>
              <w:t xml:space="preserve"> (npr. tovni pilići, koke nosilje, patke, ćurke)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Svinje: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Krmače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Svinje za tov &gt;30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Za postojeće postrojenje navesti godinu i mesec početka rada. Za novo postrojenje navesti planirani datum početka aktivnosti. U slučaju bitnih izmena u radu postrojenja navesti planirani datum početka izmena.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Ukratko opisati aktivnost, uz poseban osvrt na zaštitu životne sredine, a naročito: praksu upravljanja radom farme; objekte za smeštaj životinja (kapacitet, sistem držanja, sistem izđubravanja u objektu, tip ventilacije, napajanje vodom i ishrana); sakupljanje, skladištenje i tretman čvrstog i tečnog stajnjaka i osoke; način postupanja sa otpadnim vodama sa farmi (razdvajanje čiste od kontaminirane vode - atmosferske, sanitarno-fekalne i otpadne vode od pranja spremišta za uginule životinje, održavanja/dezinfekcije objekata i sl.); način razastiranja čvrstog i tečnog stajnjaka po njivama; problemi emisije mirisa, prašine i buke; način postupanja sa uginulim životinjama.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Navesti i sve povezane aktivnosti koje se obavljaju na lokaciji osim uzgoja svinja i/ili živine (proizvodnja hrane za životinje, klanica, odlagalište uginulih životinja, skladište goriva, hrane, hemikalija). Objasniti kako su te aktivnosti povezane sa objektima za uzgoj svinja/živine.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2.2 Podaci o planskoj i projektnoj dokumentaciji za postrojenje (dozvole, odobrenja, saglasnosti, itd.)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U </w:t>
      </w:r>
      <w:r w:rsidRPr="007B55E2">
        <w:rPr>
          <w:rFonts w:ascii="Arial" w:eastAsia="Times New Roman" w:hAnsi="Arial" w:cs="Arial"/>
        </w:rPr>
        <w:t>tabeli 2.2.1</w:t>
      </w:r>
      <w:r w:rsidRPr="007B55E2">
        <w:rPr>
          <w:rFonts w:ascii="Arial" w:eastAsia="Times New Roman" w:hAnsi="Arial" w:cs="Arial"/>
          <w:b w:val="0"/>
          <w:bCs w:val="0"/>
        </w:rPr>
        <w:t xml:space="preserve"> navesti sve relevantne dozvole (uključujući i relevantne projekte), odobrenja i slično, i priložiti kopiju svake dozvole/odobrenja. Za dozvole/odobrenja koja tek treba pribaviti, navesti tražene podatke u </w:t>
      </w:r>
      <w:r w:rsidRPr="007B55E2">
        <w:rPr>
          <w:rFonts w:ascii="Arial" w:eastAsia="Times New Roman" w:hAnsi="Arial" w:cs="Arial"/>
        </w:rPr>
        <w:t>tabeli 2.2.2</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2.2.1 Dokumentacija u vezi sa pribavljenim dozvolama i odobrenjima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425"/>
        <w:gridCol w:w="2064"/>
        <w:gridCol w:w="2308"/>
        <w:gridCol w:w="2214"/>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dozvole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adresa i kontakt podaci nadležnog organa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izdavanja dozvole/odobrenja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isteka dozvole/odobrenja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Građevinska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Upotrebna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Vodna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Saglasnost nadležnog organa na mere zaštite od požara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Ostale dozvole (nabrojati):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2.2.2 Podaci o svim dozvolama i odobrenjima koje treba pribaviti ili su u toku pribavljanja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494"/>
        <w:gridCol w:w="2123"/>
        <w:gridCol w:w="2344"/>
        <w:gridCol w:w="205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dozvole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adresa i kontakt podaci nadležnog organa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Datum</w:t>
            </w:r>
            <w:r w:rsidRPr="007B55E2">
              <w:rPr>
                <w:rFonts w:ascii="Arial" w:eastAsia="Times New Roman" w:hAnsi="Arial" w:cs="Arial"/>
                <w:b w:val="0"/>
                <w:bCs w:val="0"/>
              </w:rPr>
              <w:br/>
              <w:t xml:space="preserve">podnošenja zahteva za izdavanje dozvole / odobrenja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Status dozvole/odobrenja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Građevinska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Upotrebna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Vodna dozvola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Saglasnost nadležnog organa na mere zaštite od požara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Ostale dozvole (nabrojati):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Priložiti situacioni plan lokacije postrojenja i dati opis lokacije, specifikaciju objekta i aktivnosti na lokaciji postrojenja. Priložiti mapu ili skicu, i to u razmeri između 1:500 i 1:5.000 (u zavisnosti od veličine i obima aktivnosti), koja prikazuje sve objekte, dvorišta, skladišne kapacitete (za hranu za životinje, gorivo, vodu, tečni stajnjak, otpad i sporedne proizvode životinjskog porekla), kao i sve ostale infrastrukturne objekte na lokaciji, unutar granica aktivnosti za koju se izdaje dozvola. Na mapi ili skici takođe prikazati izvore emisija.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2.3. Kratak izveštaj o značajnim uticajima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Ukratko opisati glavne uticaje postrojenja na životnu sredinu, i to u odnosu 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Vazduh (uključujući neprijatne mirise i prašinu);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Vode (površinske i podzemne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Zemljište;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Otpad;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 Sporedne proizvode životinjskog porekla;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đ) Buku i vibracije;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 Rizike od udesa.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 Detaljni podaci o postrojenju, procesima i procedurama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3.1. Lokacija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sledeće podatke: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Geografske koordinate lokacije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Informacije o okolini na koju može uticati obavljanje aktivnosti ili udes (udaljenost najbližih domaćinstava, institucija, zaštićenih područja i drugih objekata);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Navesti podatke o posebno zaštićenim područjima u blizini lokacije postrojenja (u krugu od 5 km).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3.2. Upravljanje zaštitom životne sredine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Navesti sledeće podatke: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Ako operater primenjuje sistem upravljanja zaštitom životne sredine (EMS) navesti podatke o primeni tog sistema, uključujući podatke o standardu koji se primenjuje, odnosno sertifikovanom sistemu (SRPS ISO 9001, SRPS ISO 14001), datumu sertifikovanja i verifikacije, ocenjivaču koji je verifikovao sistem i dr.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Ukoliko operater ima politiku zaštite životne sredine, priložiti kopiju tog dokumenta.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Opisati, ukoliko postoji, sistem izveštavanja o stanju životne sredine u vezi sa relevantnom aktivnošću.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Opisati sve primere dobre prakse upravljanja zaštitom životne sredine koje operater primenjuje.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3.3. Korišćenje najboljih dostupnih tehnika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Popuniti </w:t>
      </w:r>
      <w:r w:rsidRPr="007B55E2">
        <w:rPr>
          <w:rFonts w:ascii="Arial" w:eastAsia="Times New Roman" w:hAnsi="Arial" w:cs="Arial"/>
        </w:rPr>
        <w:t xml:space="preserve">tabelu 3.3.1 </w:t>
      </w:r>
      <w:r w:rsidRPr="007B55E2">
        <w:rPr>
          <w:rFonts w:ascii="Arial" w:eastAsia="Times New Roman" w:hAnsi="Arial" w:cs="Arial"/>
          <w:b w:val="0"/>
          <w:bCs w:val="0"/>
        </w:rPr>
        <w:t xml:space="preserve">koja se odnosi na poređenje sa najboljim dostupnim tehnikama (BAT) za posmatrano postrojenje: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481"/>
        <w:gridCol w:w="2091"/>
        <w:gridCol w:w="2258"/>
        <w:gridCol w:w="218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BAT zahtevi utvrđeni referentnim dokumentima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Referentni dokument (naziv i br. poglavlja)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Usaglašenost sa BAT zahtevima (da/ne)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Akcioni plan (datum usvajanja i poziv na prilog)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 svaki proces rada opisati do kog nivoa je tehnika u skladu sa BAT i/ili opisati akcioni plan kako dostići BAT nivo i granične vrednosti emisija definisanih u referentnim dokumentima.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 osnovu akcionog plana pripremiti Program mera prilagođavanja rada postojećeg postrojenja i aktivnosti uslovima propisanim Zakonom o integrisanom sprečavanju i kontroli zagađivanja životne sredine.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3.4. Korišćenje resursa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Popuniti tabele koje se odnose na korišćenje resursa (vrste i količine sirovina i pomoćnih materijala, potrošnja energije i vode).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3.4.1 Korišćenje sirovina i pomoćnih materijala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55"/>
        <w:gridCol w:w="916"/>
        <w:gridCol w:w="2757"/>
        <w:gridCol w:w="348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Sirovine i pomoćni materijali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Namena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Količina koja se koristi (litri ili kilogrami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Količina koja se skladišti na lokaciji (u litrima ili kilogramima)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Hrana za životinje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Biocidi (uključujući sredstva za dezinfekciju, deratizaciju, zaštitu drveta...)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Pesticidi (uključujući herbicide, fungicide, insekticide...)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Veterinarski lekovi (umesto aditiva)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Vrste prostirke (slama i sl.)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Ostalo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3.4.2 Potrošnja energenata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079"/>
        <w:gridCol w:w="1991"/>
        <w:gridCol w:w="94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Vrsta energenta koji se koristi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Godišnja potrošnja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Jedinica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Električna energija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MWh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Toplotna energija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MWh</w:t>
            </w:r>
            <w:r w:rsidRPr="007B55E2">
              <w:rPr>
                <w:rFonts w:ascii="Arial" w:eastAsia="Times New Roman" w:hAnsi="Arial" w:cs="Arial"/>
                <w:b w:val="0"/>
                <w:bCs w:val="0"/>
                <w:sz w:val="15"/>
                <w:szCs w:val="15"/>
                <w:vertAlign w:val="subscript"/>
              </w:rPr>
              <w:t>th</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čvrsto gorivo (ugalj)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čvrsto gorivo - biomasa (slama, otpad iz ratarske proizvodnje,...)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nafta/lož ulje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gas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ostalo: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3.4.3 Potrošnja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726"/>
        <w:gridCol w:w="1210"/>
        <w:gridCol w:w="107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Tipovi vodenih resursa koji se koristi (uneti naziv, broj izvora, lokaciju)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Potrošnja </w:t>
            </w:r>
            <w:r w:rsidRPr="007B55E2">
              <w:rPr>
                <w:rFonts w:ascii="Arial" w:eastAsia="Times New Roman" w:hAnsi="Arial" w:cs="Arial"/>
              </w:rPr>
              <w:br/>
              <w:t>(m</w:t>
            </w:r>
            <w:r w:rsidRPr="007B55E2">
              <w:rPr>
                <w:rFonts w:ascii="Arial" w:eastAsia="Times New Roman" w:hAnsi="Arial" w:cs="Arial"/>
                <w:sz w:val="15"/>
                <w:szCs w:val="15"/>
                <w:vertAlign w:val="superscript"/>
              </w:rPr>
              <w:t>3</w:t>
            </w:r>
            <w:r w:rsidRPr="007B55E2">
              <w:rPr>
                <w:rFonts w:ascii="Arial" w:eastAsia="Times New Roman" w:hAnsi="Arial" w:cs="Arial"/>
              </w:rPr>
              <w:t xml:space="preserve"> na dan)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Potrošnja </w:t>
            </w:r>
            <w:r w:rsidRPr="007B55E2">
              <w:rPr>
                <w:rFonts w:ascii="Arial" w:eastAsia="Times New Roman" w:hAnsi="Arial" w:cs="Arial"/>
              </w:rPr>
              <w:br/>
              <w:t>(m</w:t>
            </w:r>
            <w:r w:rsidRPr="007B55E2">
              <w:rPr>
                <w:rFonts w:ascii="Arial" w:eastAsia="Times New Roman" w:hAnsi="Arial" w:cs="Arial"/>
                <w:sz w:val="15"/>
                <w:szCs w:val="15"/>
                <w:vertAlign w:val="superscript"/>
              </w:rPr>
              <w:t>3</w:t>
            </w:r>
            <w:r w:rsidRPr="007B55E2">
              <w:rPr>
                <w:rFonts w:ascii="Arial" w:eastAsia="Times New Roman" w:hAnsi="Arial" w:cs="Arial"/>
              </w:rPr>
              <w:t xml:space="preserve">/god)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Zahvatanje voda iz površinskih tokova reka i jezera: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Zahvatanje podzemnih voda (bunari):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Sakupljanje kišnice: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Zahvatanje voda iz javnih vodovoda: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Ostalo: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Ukupna količina zahvaćene vode (maksimum)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vode koja se troši za napajanje životinja (maksimum)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3.5. Emisije u vazduh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Navesti tražene podatke i popuniti tabele u nastavku (3.5.1 - 3.5.3) vezano za emisije u vazduh.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Navesti sve informacije o pritužbama na emisije mirisa ili prašine koje potiču od rada postrojenja u poslednje tri godine.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3.5.1 Emisije iz procesa sagorevanja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kotla: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Geografska širina i dužina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Tip kotla (parni, toplovodni):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Snaga kotla (MW):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Stepen korisnosti kotla (%):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Gorivo koje se koristi (vrsta, dnevne količine, sadržaj sumpora (%), donja toplotna moć goriva (kJ/kg, kJ/m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Potrošnja goriva pri ustaljenom režimu rada (kg/h ili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/h):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Potrošnja goriva pri maksimalnom režimu rada ((kg/h ili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/h):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Prosečan broj dana u godini rada kotla: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Temperatura dimnih gasova na izlazu iz kotla (°C):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Zapreminski protok otpadnog gasa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/h):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Navesti referentne uslove merenja (suvi otpadni gas, temperatura (°C), pritisak (bar), i zapreminski udeo O</w:t>
      </w:r>
      <w:r w:rsidRPr="007B55E2">
        <w:rPr>
          <w:rFonts w:ascii="Arial" w:eastAsia="Times New Roman" w:hAnsi="Arial" w:cs="Arial"/>
          <w:b w:val="0"/>
          <w:bCs w:val="0"/>
          <w:sz w:val="15"/>
          <w:szCs w:val="15"/>
          <w:vertAlign w:val="subscript"/>
        </w:rPr>
        <w:t>2</w:t>
      </w:r>
      <w:r w:rsidRPr="007B55E2">
        <w:rPr>
          <w:rFonts w:ascii="Arial" w:eastAsia="Times New Roman" w:hAnsi="Arial" w:cs="Arial"/>
          <w:b w:val="0"/>
          <w:bCs w:val="0"/>
        </w:rPr>
        <w:t xml:space="preserve"> (%)):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18"/>
        <w:gridCol w:w="3942"/>
        <w:gridCol w:w="185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Merno 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Merena 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Nivoi emisije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i/>
                <w:iCs/>
              </w:rPr>
            </w:pPr>
            <w:r w:rsidRPr="007B55E2">
              <w:rPr>
                <w:rFonts w:ascii="Arial" w:eastAsia="Times New Roman" w:hAnsi="Arial" w:cs="Arial"/>
                <w:b w:val="0"/>
                <w:bCs w:val="0"/>
                <w:i/>
                <w:iCs/>
              </w:rPr>
              <w:t xml:space="preserve">(Opis i broj mernog </w:t>
            </w:r>
            <w:r w:rsidRPr="007B55E2">
              <w:rPr>
                <w:rFonts w:ascii="Arial" w:eastAsia="Times New Roman" w:hAnsi="Arial" w:cs="Arial"/>
                <w:b w:val="0"/>
                <w:bCs w:val="0"/>
                <w:i/>
                <w:iCs/>
              </w:rPr>
              <w:br/>
              <w:t xml:space="preserve">mesta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Sumpor dioksid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Azotni oksidi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3.5.2 Ostale emisije u vazduh koje potiču od aktivnosti (priprema hrane i sl.)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i izvor emisije: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emitera i oznaka na mapi: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641"/>
        <w:gridCol w:w="2972"/>
        <w:gridCol w:w="139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Merno 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Merena 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Nivoi emisije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(Opis i broj mernog mesta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mg/Nm</w:t>
            </w:r>
            <w:r w:rsidRPr="007B55E2">
              <w:rPr>
                <w:rFonts w:ascii="Arial" w:eastAsia="Times New Roman" w:hAnsi="Arial" w:cs="Arial"/>
                <w:b w:val="0"/>
                <w:bCs w:val="0"/>
                <w:sz w:val="15"/>
                <w:szCs w:val="15"/>
                <w:vertAlign w:val="superscript"/>
              </w:rPr>
              <w:t>3</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3.5.3 Emisije u vazduh koje potencijalno mogu da dovedu do emisije neprijatnih mirisa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Lista potencijalnih izvora prašine i/ili neprijatnih mirisa koji mogu da dovedu do prijava/pritužbi.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56"/>
        <w:gridCol w:w="2345"/>
        <w:gridCol w:w="401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Potencijalni izvor neprijatnih mirisa/prašine</w:t>
            </w:r>
            <w:r w:rsidRPr="007B55E2">
              <w:rPr>
                <w:rFonts w:ascii="Arial" w:eastAsia="Times New Roman" w:hAnsi="Arial" w:cs="Arial"/>
                <w:sz w:val="15"/>
                <w:szCs w:val="15"/>
                <w:vertAlign w:val="superscript"/>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Oznaka potencijalnog izvora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Mere koje se primenjuju za suzbijanje emisije neprijatnih mirisa/prašine u vazduh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rPr>
        <w:t xml:space="preserve">Napomena 1: </w:t>
      </w:r>
      <w:r w:rsidRPr="007B55E2">
        <w:rPr>
          <w:rFonts w:ascii="Arial" w:eastAsia="Times New Roman" w:hAnsi="Arial" w:cs="Arial"/>
          <w:b w:val="0"/>
          <w:bCs w:val="0"/>
        </w:rPr>
        <w:t xml:space="preserve">Kada se radi o izvoru neprijatnih mirisa, izvor označiti sa (NM), a kada je u pitanju prašina, označiti izvor sa (P)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3.6. Emisije štetnih i opasnih materija u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tabele u nastavku koje se odnose na emisije u vodu.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Opisati, ukoliko postoji, način tretmana otpadnih voda i infrastrukturu za tretman otpadnih, atmosferskih i sanitarnih otpadnih voda.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3.6.1 Podaci o emisijama u površinsku vodu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Nabrojati i opisati sve ispuste otpadnih voda u površinske vode. Za svaku tačku ispuštanja posebno navesti sledeće podatke: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495"/>
        <w:gridCol w:w="351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Oznaka izvora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Izvor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Predviđen/primenjen tretman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Naziv recipijenta: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Ispuštena količina: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/dan i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/godišnje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Temperatura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°C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pH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Suspendovane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Biološka potrošnja kiseonika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Hemijska potrošnja kiseonika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Ukupni fosfor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Ukupni neorganski azot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right"/>
              <w:rPr>
                <w:rFonts w:ascii="Arial" w:eastAsia="Times New Roman" w:hAnsi="Arial" w:cs="Arial"/>
                <w:b w:val="0"/>
                <w:bCs w:val="0"/>
              </w:rPr>
            </w:pPr>
            <w:r w:rsidRPr="007B55E2">
              <w:rPr>
                <w:rFonts w:ascii="Arial" w:eastAsia="Times New Roman" w:hAnsi="Arial" w:cs="Arial"/>
                <w:b w:val="0"/>
                <w:bCs w:val="0"/>
              </w:rPr>
              <w:t xml:space="preserve">mg/l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3.6.2 Podaci o sanitarnim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648"/>
        <w:gridCol w:w="36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Oznaka izvora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Otpadne vode nakon tretmana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Predviđeni tretman: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Ispušta se 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Površinske vode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Kanalizaciju/septičku jamu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Otpadne vode bez tretmana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Ispušta se 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Septičku jamu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Kanalizaciju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3.6.3 Emisije u zemljište od nekontrolisanog ispuštanja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 svaku tačku ispuštanja koja predstavlja poseban rizik navesti sledeće podatke: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91"/>
        <w:gridCol w:w="12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Oznaka izvora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Identitet i udaljenost podzemne vode koji je pod rizikom (bunari, itd.) od izvora zagađenja: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Identitet i udaljenost površinske vode koji je pod rizikom od izvora zagađenja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3.7. Zaštita zemljišta i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sledeće podatke: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Opisati kako se upravlja čvrstim i tečnim stajnjakom na lokaciji, uključujući i prevoz od mesta nastanka do privremenog skladištenja. U ovaj opis uključiti i mere zaštite zemljišta i podzemnih voda, kao što su obezbeđivanje nepropusne površine za privremeno skladištenje (lagune, tankovi i drugo) i adekvatna oprema za sakupljanje i prenos tečnog stajnjaka (npr. jame, kanali, odvodi, crpne stanice, odvodni kanali i ventili).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Opisati objekte na lokaciji koje služe kao skladišni prostor za gorivo, hranu i druge materijale.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Navesti informacije o postojanju zaštitnih prihvatnih objekata/tankvana oko skladišnih prostora i opisati kakve su mere kontrole tankvana i skladišnih kapaciteta.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Navesti podatke o učestalosti kontrola tankvana, i opisati na koji način se sakupljaju eventualna izlivanja i atmosferske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 Popuniti </w:t>
      </w:r>
      <w:r w:rsidRPr="007B55E2">
        <w:rPr>
          <w:rFonts w:ascii="Arial" w:eastAsia="Times New Roman" w:hAnsi="Arial" w:cs="Arial"/>
        </w:rPr>
        <w:t xml:space="preserve">tabelu 3.7.1 </w:t>
      </w:r>
      <w:r w:rsidRPr="007B55E2">
        <w:rPr>
          <w:rFonts w:ascii="Arial" w:eastAsia="Times New Roman" w:hAnsi="Arial" w:cs="Arial"/>
          <w:b w:val="0"/>
          <w:bCs w:val="0"/>
        </w:rPr>
        <w:t xml:space="preserve">o svim skladišnim kapacitetima iz tačke (a). Ukoliko se vrši monitoring podzemnih voda, navesti podatke u </w:t>
      </w:r>
      <w:r w:rsidRPr="007B55E2">
        <w:rPr>
          <w:rFonts w:ascii="Arial" w:eastAsia="Times New Roman" w:hAnsi="Arial" w:cs="Arial"/>
        </w:rPr>
        <w:t>tabeli 3.7.2.</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đ) Navesti podatke o ukupnim raspoloživim skladišnim kapacitetima na lokaciji namenjenih za skladištenje čvrstog i tečnog stajnjaka, i naglasiti za koji vremenski period je dovoljan ovaj kapacitet skladišta.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3.7.1 Skladišni kapaciteti za čvrsti i tečni stajnjak (popuniti za svaki objekat)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093"/>
        <w:gridCol w:w="1320"/>
        <w:gridCol w:w="59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POSTOJEĆI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NOVI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Vrsta objekta za skladištenje stajnjaka (laguna, rezervoar, plato...)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i položaj na mapi: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Kapacitet (m</w:t>
            </w:r>
            <w:r w:rsidRPr="007B55E2">
              <w:rPr>
                <w:rFonts w:ascii="Arial" w:eastAsia="Times New Roman" w:hAnsi="Arial" w:cs="Arial"/>
                <w:sz w:val="15"/>
                <w:szCs w:val="15"/>
                <w:vertAlign w:val="superscript"/>
              </w:rPr>
              <w:t>3</w:t>
            </w:r>
            <w:r w:rsidRPr="007B55E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Kada je skladište izgrađeno/prvi put korišćeno: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Koliko često se prazni: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Opisati strukturu skladišnih objekata, na primer, zemljana laguna, laguna obložena glinom, zemljana laguna sa zaštitnom folijom, zidana i omalterisana građevina, masivna betonska građevina, masivna betonska građevina armirana čeličnom armaturom, podzemna (ukopana) građevina nadzemna građevina, delimično ukopani objekat, itd: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je skladište projektovano, izgrađeno i opremljeno tako da garantuje nepropusnost dna /podloge i zidova: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Koji materijal se koristi(o) za izgradnju dna/podloge da bi se garantovala nepropusnost: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Koji materijal se koristio/će se koristiti za izgradnju zidova da bi se garantovala nepropusnost: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je objekat izgrađen u skladu sa svim propisima iz oblasti tehničkih standarda građevinarstva: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Navesti tehničke standarde po kojima je skladište građeno/će biti građeno: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Kada je poslednji put vršena provera nepropusnosti skladišta: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Koji monitoring se vrši, za proveru nepropusnosti konstrukcije skladišta: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se vrši monitoring podzemnih/površinskih voda u blizini laguna ili drugih tankvana koje bi mogle da izazovu zagađenje: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Koji je najviši nivo podzemne vode na lokaciji farme u skladu sa hidrogeološkim elaboratom o lokaciji):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je temelj skladišta postavljen u skladu sa podacima iz hidrogeološkog elaborata i na kojoj visini iznad nivoa podzemnih 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je skladište postavljena u skladu sa prostorno planskim zahtevima u odnosu na površinske vodotokove i na kom je udaljenju: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Da li je skladište izgrađeno ili predloženo za gradnju u plavnom području: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3.7.2 Rezultati monitoringa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detalje monitoringa podzemnih voda koji se vrši na lokaciji (gde se tačno vrši merenje, koliko pijezometara,...)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mernog mesta i položaj na mapi: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59"/>
        <w:gridCol w:w="1063"/>
        <w:gridCol w:w="1063"/>
        <w:gridCol w:w="1063"/>
        <w:gridCol w:w="106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lastRenderedPageBreak/>
              <w:t xml:space="preserve">Parametar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Rezultati merenja (mg/l) kao prosečna godišnja koncentracija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Datum: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Nitrati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Aktivne supstance u pesticidima, uključujući njihove relevantne metabolite, produkte degradacije i reakcija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3.8. Upravljanje otpadom i sporednim proizvodima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3.8.1. Upravljanje otpadom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w:t>
      </w:r>
      <w:r w:rsidRPr="007B55E2">
        <w:rPr>
          <w:rFonts w:ascii="Arial" w:eastAsia="Times New Roman" w:hAnsi="Arial" w:cs="Arial"/>
        </w:rPr>
        <w:t xml:space="preserve">tabelu 3.8.1.1 </w:t>
      </w:r>
      <w:r w:rsidRPr="007B55E2">
        <w:rPr>
          <w:rFonts w:ascii="Arial" w:eastAsia="Times New Roman" w:hAnsi="Arial" w:cs="Arial"/>
          <w:b w:val="0"/>
          <w:bCs w:val="0"/>
        </w:rPr>
        <w:t xml:space="preserve">o vrstama i količinama proizvedenog otpada i o načinima upravljanja tim vrstama otpada. Dokumentovati rešenja konačnog zbrinjavanja otpada kroz adekvatne ugovore sa operaterima.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Navedeni podaci treba da sadrže detalje o ostacima veterinarskih lekova, otpadu iz tehničkih procesa (ulja, boje, premazi na bazi vode ili rastvarača, metali), kontaminirana hrana za životinje, otpadna električna i elektronska oprema, otpadni papir, otpadna plastika, pesticidi, biocidi, ambalaža itd.).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Ako se otpad prerađuje ili tretira izvan lokacije postrojenja, navesti odgovarajuće podatke i dozvole i saglasnosti operatera kome se predaje na dalji tretman.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Kada se otpad odlaže na lokaciji, navesti podatke o načinu odlaganja koji se primenjuje na lokaciji, i navesti podatke o dozvolama ili odobrenjima koji se odnose na način odlaganja.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3.8.1.1 Upravljanje otpadom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49"/>
        <w:gridCol w:w="1102"/>
        <w:gridCol w:w="1177"/>
        <w:gridCol w:w="1722"/>
        <w:gridCol w:w="2183"/>
        <w:gridCol w:w="197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Vrsta otpada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Indeksni broj </w:t>
            </w:r>
            <w:r w:rsidRPr="007B55E2">
              <w:rPr>
                <w:rFonts w:ascii="Arial" w:eastAsia="Times New Roman" w:hAnsi="Arial" w:cs="Arial"/>
              </w:rPr>
              <w:br/>
              <w:t xml:space="preserve">iz Kataloga otpada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Mesto nastanka otpada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Proizvedena količina otpada (tona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Lokacija prerade ili odlaganja (na lokaciji, izvan postrojenja, predaja drugom operateru</w:t>
            </w:r>
            <w:r w:rsidRPr="007B55E2">
              <w:rPr>
                <w:rFonts w:ascii="Arial" w:eastAsia="Times New Roman" w:hAnsi="Arial" w:cs="Arial"/>
                <w:sz w:val="15"/>
                <w:szCs w:val="15"/>
                <w:vertAlign w:val="superscript"/>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rPr>
              <w:t>Metoda prerade ili odlaganja</w:t>
            </w:r>
            <w:r w:rsidRPr="007B55E2">
              <w:rPr>
                <w:rFonts w:ascii="Arial" w:eastAsia="Times New Roman" w:hAnsi="Arial" w:cs="Arial"/>
                <w:b w:val="0"/>
                <w:bCs w:val="0"/>
                <w:sz w:val="15"/>
                <w:szCs w:val="15"/>
                <w:vertAlign w:val="superscript"/>
              </w:rPr>
              <w:t xml:space="preserve"> 2</w:t>
            </w:r>
            <w:r w:rsidRPr="007B55E2">
              <w:rPr>
                <w:rFonts w:ascii="Arial" w:eastAsia="Times New Roman" w:hAnsi="Arial" w:cs="Arial"/>
              </w:rPr>
              <w:br/>
            </w:r>
            <w:r w:rsidRPr="007B55E2">
              <w:rPr>
                <w:rFonts w:ascii="Arial" w:eastAsia="Times New Roman" w:hAnsi="Arial" w:cs="Arial"/>
                <w:b w:val="0"/>
                <w:bCs w:val="0"/>
              </w:rPr>
              <w:t xml:space="preserve">(npr. reciklaža, proizvodnja energije, termički tretman, deponovanje)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sz w:val="15"/>
          <w:szCs w:val="15"/>
          <w:vertAlign w:val="superscript"/>
        </w:rPr>
        <w:t>1</w:t>
      </w:r>
      <w:r w:rsidRPr="007B55E2">
        <w:rPr>
          <w:rFonts w:ascii="Arial" w:eastAsia="Times New Roman" w:hAnsi="Arial" w:cs="Arial"/>
          <w:b w:val="0"/>
          <w:bCs w:val="0"/>
        </w:rPr>
        <w:t xml:space="preserve"> Navesti mesto tretmana ili skladištenja na mapi u okviru lokacije postrojenja ili van nje. Navesti mesto odlaganja na lokaciji postrojenja ili van nje ukoliko operater vrši odlaganje otpada./Predaja drugom operateru.</w:t>
      </w:r>
      <w:r w:rsidRPr="007B55E2">
        <w:rPr>
          <w:rFonts w:ascii="Arial" w:eastAsia="Times New Roman" w:hAnsi="Arial" w:cs="Arial"/>
          <w:b w:val="0"/>
          <w:bCs w:val="0"/>
        </w:rPr>
        <w:br/>
      </w:r>
      <w:r w:rsidRPr="007B55E2">
        <w:rPr>
          <w:rFonts w:ascii="Arial" w:eastAsia="Times New Roman" w:hAnsi="Arial" w:cs="Arial"/>
          <w:sz w:val="15"/>
          <w:szCs w:val="15"/>
          <w:vertAlign w:val="superscript"/>
        </w:rPr>
        <w:t>2</w:t>
      </w:r>
      <w:r w:rsidRPr="007B55E2">
        <w:rPr>
          <w:rFonts w:ascii="Arial" w:eastAsia="Times New Roman" w:hAnsi="Arial" w:cs="Arial"/>
          <w:b w:val="0"/>
          <w:bCs w:val="0"/>
        </w:rPr>
        <w:t xml:space="preserve"> Navesti metode tretmana otpada ukoliko operater vrši tretman na lokaciji ili van nje. Opisati postupak odlaganja ukoliko operater vrši odlaganje otpada.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3.8.2. Upravljanje sporednim proizvodima životinjskog porekla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3.8.2.1 Upravljanje čvrstim i tečnim stajnjakom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w:t>
      </w:r>
      <w:r w:rsidRPr="007B55E2">
        <w:rPr>
          <w:rFonts w:ascii="Arial" w:eastAsia="Times New Roman" w:hAnsi="Arial" w:cs="Arial"/>
        </w:rPr>
        <w:t xml:space="preserve">Tabelu 3.8.2.1. </w:t>
      </w:r>
      <w:r w:rsidRPr="007B55E2">
        <w:rPr>
          <w:rFonts w:ascii="Arial" w:eastAsia="Times New Roman" w:hAnsi="Arial" w:cs="Arial"/>
          <w:b w:val="0"/>
          <w:bCs w:val="0"/>
        </w:rPr>
        <w:t xml:space="preserve">o čvrstom i tečnom stajnjaku koji se proizvede i koristi na lokaciji postrojenja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3.8.2.1 Čvrsti i tečni stajnjak koji se proizvede i koristi na lokaciji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72"/>
        <w:gridCol w:w="2617"/>
        <w:gridCol w:w="512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Opis stajnjaka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Proizvedena količina (tona mesečno)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rPr>
              <w:t xml:space="preserve">Metoda prerade/korišćenja/odlaganja </w:t>
            </w:r>
            <w:r w:rsidRPr="007B55E2">
              <w:rPr>
                <w:rFonts w:ascii="Arial" w:eastAsia="Times New Roman" w:hAnsi="Arial" w:cs="Arial"/>
              </w:rPr>
              <w:br/>
            </w:r>
            <w:r w:rsidRPr="007B55E2">
              <w:rPr>
                <w:rFonts w:ascii="Arial" w:eastAsia="Times New Roman" w:hAnsi="Arial" w:cs="Arial"/>
                <w:b w:val="0"/>
                <w:bCs w:val="0"/>
              </w:rPr>
              <w:t xml:space="preserve">(npr. proizvodnja energije, komposta, iznošenje na sopstveno zemljište...)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U </w:t>
      </w:r>
      <w:r w:rsidRPr="007B55E2">
        <w:rPr>
          <w:rFonts w:ascii="Arial" w:eastAsia="Times New Roman" w:hAnsi="Arial" w:cs="Arial"/>
        </w:rPr>
        <w:t xml:space="preserve">Tabeli 3.8.2.2 </w:t>
      </w:r>
      <w:r w:rsidRPr="007B55E2">
        <w:rPr>
          <w:rFonts w:ascii="Arial" w:eastAsia="Times New Roman" w:hAnsi="Arial" w:cs="Arial"/>
          <w:b w:val="0"/>
          <w:bCs w:val="0"/>
        </w:rPr>
        <w:t xml:space="preserve">navesti podatke o ukupnom bilansu nutrijenata za rasturanje tečnog/čvrstog stajnjaka koji se proizvede na lokaciji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3.8.2.2 Bilans nutrijenata u stajnjaku za rasturanje po njivama na lokaciji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57"/>
        <w:gridCol w:w="154"/>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Ukupno dostupna površina zemljišta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Iskoristiva površina zemljišta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Prosečna potreba za fosforom (kg P/ha) na iskoristivom zemljištu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Ukupna potreba za fosforom na farmi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Prosečna potreba za azotom (kg N/ha) na iskoristivom zemljištu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Ukupna potreba za azotom na farmi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Ukupna količina proizvedenog tečnog stajnjaka (m</w:t>
            </w:r>
            <w:r w:rsidRPr="007B55E2">
              <w:rPr>
                <w:rFonts w:ascii="Arial" w:eastAsia="Times New Roman" w:hAnsi="Arial" w:cs="Arial"/>
                <w:sz w:val="15"/>
                <w:szCs w:val="15"/>
                <w:vertAlign w:val="superscript"/>
              </w:rPr>
              <w:t>3</w:t>
            </w:r>
            <w:r w:rsidRPr="007B55E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Prosečna koncentracija fosfora (kg/m</w:t>
            </w:r>
            <w:r w:rsidRPr="007B55E2">
              <w:rPr>
                <w:rFonts w:ascii="Arial" w:eastAsia="Times New Roman" w:hAnsi="Arial" w:cs="Arial"/>
                <w:sz w:val="15"/>
                <w:szCs w:val="15"/>
                <w:vertAlign w:val="superscript"/>
              </w:rPr>
              <w:t>3</w:t>
            </w:r>
            <w:r w:rsidRPr="007B55E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Prosečna koncentracija azota (kg/m</w:t>
            </w:r>
            <w:r w:rsidRPr="007B55E2">
              <w:rPr>
                <w:rFonts w:ascii="Arial" w:eastAsia="Times New Roman" w:hAnsi="Arial" w:cs="Arial"/>
                <w:sz w:val="15"/>
                <w:szCs w:val="15"/>
                <w:vertAlign w:val="superscript"/>
              </w:rPr>
              <w:t>3</w:t>
            </w:r>
            <w:r w:rsidRPr="007B55E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Ukupni proizvedeni fosfor na lokaciji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Ukupni proizvedeni azot na lokaciji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Ukupni fosfor koji se koristi rasturanjem stajnjaka (kg)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Ukupni azot koji se koristi rasturanjem stajnjaka (kg)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U </w:t>
      </w:r>
      <w:r w:rsidRPr="007B55E2">
        <w:rPr>
          <w:rFonts w:ascii="Arial" w:eastAsia="Times New Roman" w:hAnsi="Arial" w:cs="Arial"/>
        </w:rPr>
        <w:t xml:space="preserve">Tabeli 3.8.2.3 </w:t>
      </w:r>
      <w:r w:rsidRPr="007B55E2">
        <w:rPr>
          <w:rFonts w:ascii="Arial" w:eastAsia="Times New Roman" w:hAnsi="Arial" w:cs="Arial"/>
          <w:b w:val="0"/>
          <w:bCs w:val="0"/>
        </w:rPr>
        <w:t xml:space="preserve">navesti podatke o tečnom/čvrstom stajnjaku koji se odvozi sa lokacije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3.8.2.3 Čvrsti i tečni stajnjak koji se odvozi sa lokacije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56"/>
        <w:gridCol w:w="46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Operater koji preuzima čvrsti/tečni stajnjak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Količina predatog čvrstog/tečnog stajnjaka (t)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3.8.3 Upravljanje sporednim proizvodima životinjskog porekla - uginulim životinjama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w:t>
      </w:r>
      <w:r w:rsidRPr="007B55E2">
        <w:rPr>
          <w:rFonts w:ascii="Arial" w:eastAsia="Times New Roman" w:hAnsi="Arial" w:cs="Arial"/>
        </w:rPr>
        <w:t xml:space="preserve">tabelu 3.8.3.1 </w:t>
      </w:r>
      <w:r w:rsidRPr="007B55E2">
        <w:rPr>
          <w:rFonts w:ascii="Arial" w:eastAsia="Times New Roman" w:hAnsi="Arial" w:cs="Arial"/>
          <w:b w:val="0"/>
          <w:bCs w:val="0"/>
        </w:rPr>
        <w:t xml:space="preserve">o upravljanju sporednim proizvodima životinjskog porekla (uginulim životinjama).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Navesti detaljne podatke o upravljanju leševima uginulih životinja, uključujući i broj uginulih životinja dnevno/nedeljno/mesečno/godišnje, uobičajenu praksu uklanjanja uginulih životinja iz objekata za uzgoj/jedinica za uzgoj, način skladištenja i odlaganja uginulih životinja, i način konačnog zbrinjavanja (kafilerija, spalionice, drugi načini spaljivanja, zakopavanje, itd.).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Dostaviti kopije ugovora sa operaterima koji preuzimaju otpad životinjskog porekla.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3.8.3.1 Upravljanje sporednim proizvodima životinjskog porekla (uginulim životinjama)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99"/>
        <w:gridCol w:w="2072"/>
        <w:gridCol w:w="344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Vrsta sporednog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Nastale količine</w:t>
            </w:r>
            <w:r w:rsidRPr="007B55E2">
              <w:rPr>
                <w:rFonts w:ascii="Arial" w:eastAsia="Times New Roman" w:hAnsi="Arial" w:cs="Arial"/>
              </w:rPr>
              <w:br/>
              <w:t xml:space="preserve">(tona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Način prerade (na lokaciji </w:t>
            </w:r>
            <w:r w:rsidRPr="007B55E2">
              <w:rPr>
                <w:rFonts w:ascii="Arial" w:eastAsia="Times New Roman" w:hAnsi="Arial" w:cs="Arial"/>
              </w:rPr>
              <w:br/>
              <w:t xml:space="preserve">postrojenja, izvan lokacije)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3.9. Buka i vibracije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Popuniti </w:t>
      </w:r>
      <w:r w:rsidRPr="007B55E2">
        <w:rPr>
          <w:rFonts w:ascii="Arial" w:eastAsia="Times New Roman" w:hAnsi="Arial" w:cs="Arial"/>
        </w:rPr>
        <w:t xml:space="preserve">tabele 3.9.1 </w:t>
      </w:r>
      <w:r w:rsidRPr="007B55E2">
        <w:rPr>
          <w:rFonts w:ascii="Arial" w:eastAsia="Times New Roman" w:hAnsi="Arial" w:cs="Arial"/>
          <w:b w:val="0"/>
          <w:bCs w:val="0"/>
        </w:rPr>
        <w:t xml:space="preserve">i </w:t>
      </w:r>
      <w:r w:rsidRPr="007B55E2">
        <w:rPr>
          <w:rFonts w:ascii="Arial" w:eastAsia="Times New Roman" w:hAnsi="Arial" w:cs="Arial"/>
        </w:rPr>
        <w:t xml:space="preserve">3.9.2 </w:t>
      </w:r>
      <w:r w:rsidRPr="007B55E2">
        <w:rPr>
          <w:rFonts w:ascii="Arial" w:eastAsia="Times New Roman" w:hAnsi="Arial" w:cs="Arial"/>
          <w:b w:val="0"/>
          <w:bCs w:val="0"/>
        </w:rPr>
        <w:t xml:space="preserve">koje se odnose na emisije buke koje potiču od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Navesti sve detalje o prijavama buke koja potiče od rada postrojenja u poslednje tri godine.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3.9.1 Nivoi buke na granici lokacije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09"/>
        <w:gridCol w:w="2881"/>
        <w:gridCol w:w="1621"/>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Lokacija mernog mesta i položaj na mapi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Rezultati merenja emisije buke (dB</w:t>
            </w:r>
            <w:r w:rsidRPr="007B55E2">
              <w:rPr>
                <w:rFonts w:ascii="Arial" w:eastAsia="Times New Roman" w:hAnsi="Arial" w:cs="Arial"/>
                <w:sz w:val="15"/>
                <w:szCs w:val="15"/>
                <w:vertAlign w:val="subscript"/>
              </w:rPr>
              <w:t>A,15 minuta</w:t>
            </w:r>
            <w:r w:rsidRPr="007B55E2">
              <w:rPr>
                <w:rFonts w:ascii="Arial" w:eastAsia="Times New Roman" w:hAnsi="Arial" w:cs="Arial"/>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Dnevni/večernji režim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Noćni režim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 slučaju prekoračenja granične vrednosti emisije buke na granici kompleksa, popuniti sledeću tabelu za sve velike izvore buke na lokaciji: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Tabela 3.9.2 Izvori buke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49"/>
        <w:gridCol w:w="2570"/>
        <w:gridCol w:w="3131"/>
        <w:gridCol w:w="1761"/>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Izvor buke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Nivo snage zvuka</w:t>
            </w:r>
            <w:r w:rsidRPr="007B55E2">
              <w:rPr>
                <w:rFonts w:ascii="Arial" w:eastAsia="Times New Roman" w:hAnsi="Arial" w:cs="Arial"/>
              </w:rPr>
              <w:br/>
              <w:t xml:space="preserve">(Watt)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Rezultati merenja emisije buke </w:t>
            </w:r>
            <w:r w:rsidRPr="007B55E2">
              <w:rPr>
                <w:rFonts w:ascii="Arial" w:eastAsia="Times New Roman" w:hAnsi="Arial" w:cs="Arial"/>
              </w:rPr>
              <w:br/>
              <w:t>(dB</w:t>
            </w:r>
            <w:r w:rsidRPr="007B55E2">
              <w:rPr>
                <w:rFonts w:ascii="Arial" w:eastAsia="Times New Roman" w:hAnsi="Arial" w:cs="Arial"/>
                <w:sz w:val="15"/>
                <w:szCs w:val="15"/>
                <w:vertAlign w:val="subscript"/>
              </w:rPr>
              <w:t>A,15 minuta</w:t>
            </w:r>
            <w:r w:rsidRPr="007B55E2">
              <w:rPr>
                <w:rFonts w:ascii="Arial" w:eastAsia="Times New Roman" w:hAnsi="Arial" w:cs="Arial"/>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Dnevni/večernji režim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Noćni režim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Times New Roman" w:eastAsia="Times New Roman" w:hAnsi="Times New Roman" w:cs="Times New Roman"/>
                <w:b w:val="0"/>
                <w:bCs w:val="0"/>
                <w:sz w:val="24"/>
                <w:szCs w:val="24"/>
              </w:rPr>
            </w:pPr>
            <w:r w:rsidRPr="007B55E2">
              <w:rPr>
                <w:rFonts w:ascii="Times New Roman" w:eastAsia="Times New Roman" w:hAnsi="Times New Roman" w:cs="Times New Roman"/>
                <w:b w:val="0"/>
                <w:bCs w:val="0"/>
                <w:sz w:val="24"/>
                <w:szCs w:val="24"/>
              </w:rPr>
              <w:t>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3.10. Procena i mere smanjenja rizika od značajnih udesa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Pripremiti i dostaviti plan sa preventivnim merama i merama za ograničavanje posledica udesa (sa opisom reagovanja u slučaju udesa, odgovornim osobama,..), koji bi mogli da dovedu do negativnog uticaja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Opisati scenarije udesa/nesreća, koji bi mogli dovesti do ispuštanja zagađujućih materija u životnu sredinu tj. do značajnog negativnog uticaja na životnu sredinu. Uključiti: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Masovno uginuće životinja;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Iznenadno značajno oštećenje objekata za skladištenje čvrstog i tečnog stajnjaka;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Iznenadno značajno oštećenje objekata za skladištenje hrane;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Iznenadno značajno oštećenje skladišta goriva;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Ostalo.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3.11 Mere za nestabilne (prelazne) načine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Opisati mere za nestabilne (prelazne) načine rada koji se odnose 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početak rada postrojenja ako postoji rizik izlaganja životne sredine negativnim uticajima;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defekte curenje;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 trenutno zaustavljanje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 obustavu rada.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3.12. Definitivni prestanak rada postrojenja ili njegovih delova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 Opisati mere koje se sprovode u slučaju trajnog prekida rada celog ili dela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 Navesti podatke o planu demontaže u slučaju zatvaranja postrojenja, dovođenja u prvobitno stanje i naknadne brige o postrojenju ili delu istog.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3.13. Netehnički prikaz podataka na kojima se zasniva zahtev za izdavanje integrisane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Pripremiti netehnički prikaz zahteva i priložiti ga uz isti. Ovaj prikaz treba da bude napisan netehničkim jezikom i jednostavan za razumevanje i korišćenje, radi pružanja osnovnih informacija o vrsti aktivnosti, odnosno postrojenju za koje se podnosi zahtev za izdavanje integrisane dozvole, kao i njegovog uticaja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Rezime treba da sadrži kratak opis: aktivnosti, identifikovanih svih značajnih uticaja na životnu sredinu koji potiču od rada postrojenja, opis svih postojećih mera za sprečavanje i smanjenje uticaja na životnu sredinu, kao i predloženih mera za rešavanje tih uticaja.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Takođe treba da sadrži listu glavnih BAT zahteva (tehnički i tehnološki detalji) i napomenu o stepenu usaglašenosti operatera sa ovim zahtevima. Posebno navesti koje korake će operater preduzeti radi prilagođavanja rada postrojenja propisanim uslovima. Netehnički prikaz sadrži i informacije o podacima za koje je operater izjavio da predstavljaju poslovnu tajnu i za koje treba ograničiti pristup javnosti.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NAZIV OPERATERA</w:t>
      </w:r>
      <w:r w:rsidRPr="007B55E2">
        <w:rPr>
          <w:rFonts w:ascii="Arial" w:eastAsia="Times New Roman" w:hAnsi="Arial" w:cs="Arial"/>
        </w:rPr>
        <w:br/>
        <w:t>Sedište</w:t>
      </w:r>
      <w:r w:rsidRPr="007B55E2">
        <w:rPr>
          <w:rFonts w:ascii="Arial" w:eastAsia="Times New Roman" w:hAnsi="Arial" w:cs="Arial"/>
        </w:rPr>
        <w:br/>
        <w:t>Broj</w:t>
      </w:r>
      <w:r w:rsidRPr="007B55E2">
        <w:rPr>
          <w:rFonts w:ascii="Arial" w:eastAsia="Times New Roman" w:hAnsi="Arial" w:cs="Arial"/>
        </w:rPr>
        <w:br/>
        <w:t xml:space="preserve">Datum </w:t>
      </w:r>
    </w:p>
    <w:p w:rsidR="007B55E2" w:rsidRPr="007B55E2" w:rsidRDefault="007B55E2" w:rsidP="007B55E2">
      <w:pPr>
        <w:spacing w:before="100" w:beforeAutospacing="1" w:after="100" w:afterAutospacing="1" w:line="240" w:lineRule="auto"/>
        <w:jc w:val="center"/>
        <w:rPr>
          <w:rFonts w:ascii="Arial" w:eastAsia="Times New Roman" w:hAnsi="Arial" w:cs="Arial"/>
        </w:rPr>
      </w:pPr>
      <w:r w:rsidRPr="007B55E2">
        <w:rPr>
          <w:rFonts w:ascii="Arial" w:eastAsia="Times New Roman" w:hAnsi="Arial" w:cs="Arial"/>
        </w:rPr>
        <w:t xml:space="preserve">IZJAVA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 osnovu člana 9. stav 1. tačka 10) Zakona o integrisanom sprečavanju i kontroli zagađivanja životne sredine ("Službeni glasnik RS", br. 135/04 i 25/15) potvrđujem: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da su informacije sadržane u zahtevu za izdavanje/reviziju/produženje važnosti integrisane dozvole za rad postrojenja _________ i obavljanje aktivnosti __________, na lokaciji __________, u __________, istinite, tačne i potpune.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da javnost ima pristup zahtevu u celini, osim informacija koje sadrže poslovnu tajnu i za koje zahtevam ograničen pristup javnosti u postupku izdavanja integrisane dozvole, i to: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1. __________________</w:t>
      </w:r>
      <w:r w:rsidRPr="007B55E2">
        <w:rPr>
          <w:rFonts w:ascii="Arial" w:eastAsia="Times New Roman" w:hAnsi="Arial" w:cs="Arial"/>
          <w:b w:val="0"/>
          <w:bCs w:val="0"/>
        </w:rPr>
        <w:br/>
        <w:t>2. __________________</w:t>
      </w:r>
      <w:r w:rsidRPr="007B55E2">
        <w:rPr>
          <w:rFonts w:ascii="Arial" w:eastAsia="Times New Roman" w:hAnsi="Arial" w:cs="Arial"/>
          <w:b w:val="0"/>
          <w:bCs w:val="0"/>
        </w:rPr>
        <w:br/>
        <w:t xml:space="preserve">3. __________________ i dr.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Ovlašćeno lice</w:t>
      </w:r>
      <w:r w:rsidRPr="007B55E2">
        <w:rPr>
          <w:rFonts w:ascii="Arial" w:eastAsia="Times New Roman" w:hAnsi="Arial" w:cs="Arial"/>
          <w:b w:val="0"/>
          <w:bCs w:val="0"/>
        </w:rPr>
        <w:br/>
        <w:t>M.P. _______________________</w:t>
      </w:r>
      <w:r w:rsidRPr="007B55E2">
        <w:rPr>
          <w:rFonts w:ascii="Arial" w:eastAsia="Times New Roman" w:hAnsi="Arial" w:cs="Arial"/>
          <w:b w:val="0"/>
          <w:bCs w:val="0"/>
        </w:rPr>
        <w:br/>
        <w:t xml:space="preserve">(Ime i prezime/potpis) </w:t>
      </w:r>
    </w:p>
    <w:p w:rsidR="007B55E2" w:rsidRPr="007B55E2" w:rsidRDefault="007B55E2" w:rsidP="007B55E2">
      <w:pPr>
        <w:spacing w:after="0" w:line="240" w:lineRule="auto"/>
        <w:jc w:val="center"/>
        <w:rPr>
          <w:rFonts w:ascii="Arial" w:eastAsia="Times New Roman" w:hAnsi="Arial" w:cs="Arial"/>
          <w:sz w:val="31"/>
          <w:szCs w:val="31"/>
        </w:rPr>
      </w:pPr>
      <w:bookmarkStart w:id="3" w:name="str_3"/>
      <w:bookmarkEnd w:id="3"/>
      <w:r w:rsidRPr="007B55E2">
        <w:rPr>
          <w:rFonts w:ascii="Arial" w:eastAsia="Times New Roman" w:hAnsi="Arial" w:cs="Arial"/>
          <w:sz w:val="31"/>
          <w:szCs w:val="31"/>
        </w:rPr>
        <w:t xml:space="preserve">Obrazac 3 </w:t>
      </w:r>
    </w:p>
    <w:p w:rsidR="007B55E2" w:rsidRPr="007B55E2" w:rsidRDefault="007B55E2" w:rsidP="007B55E2">
      <w:pPr>
        <w:spacing w:after="0" w:line="240" w:lineRule="auto"/>
        <w:jc w:val="center"/>
        <w:rPr>
          <w:rFonts w:ascii="Arial" w:eastAsia="Times New Roman" w:hAnsi="Arial" w:cs="Arial"/>
          <w:sz w:val="31"/>
          <w:szCs w:val="31"/>
        </w:rPr>
      </w:pPr>
      <w:r w:rsidRPr="007B55E2">
        <w:rPr>
          <w:rFonts w:ascii="Arial" w:eastAsia="Times New Roman" w:hAnsi="Arial" w:cs="Arial"/>
          <w:sz w:val="31"/>
          <w:szCs w:val="31"/>
        </w:rPr>
        <w:t>Zahtev za izdavanje integrisane dozvole za aktivnost deponija</w:t>
      </w:r>
    </w:p>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NAZIV OPERATERA</w:t>
      </w:r>
      <w:r w:rsidRPr="007B55E2">
        <w:rPr>
          <w:rFonts w:ascii="Arial" w:eastAsia="Times New Roman" w:hAnsi="Arial" w:cs="Arial"/>
          <w:b w:val="0"/>
          <w:bCs w:val="0"/>
        </w:rPr>
        <w:br/>
        <w:t>SEDIŠTE</w:t>
      </w:r>
      <w:r w:rsidRPr="007B55E2">
        <w:rPr>
          <w:rFonts w:ascii="Arial" w:eastAsia="Times New Roman" w:hAnsi="Arial" w:cs="Arial"/>
          <w:b w:val="0"/>
          <w:bCs w:val="0"/>
        </w:rPr>
        <w:br/>
        <w:t>BROJ</w:t>
      </w:r>
      <w:r w:rsidRPr="007B55E2">
        <w:rPr>
          <w:rFonts w:ascii="Arial" w:eastAsia="Times New Roman" w:hAnsi="Arial" w:cs="Arial"/>
          <w:b w:val="0"/>
          <w:bCs w:val="0"/>
        </w:rPr>
        <w:br/>
        <w:t xml:space="preserve">DATUM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w:t>
      </w:r>
      <w:r w:rsidRPr="007B55E2">
        <w:rPr>
          <w:rFonts w:ascii="Arial" w:eastAsia="Times New Roman" w:hAnsi="Arial" w:cs="Arial"/>
          <w:b w:val="0"/>
          <w:bCs w:val="0"/>
        </w:rPr>
        <w:br/>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ZAHTEV ZA IZDAVANJE INTEGRISANE DOZVOLE ZA RAD POSTROJENJA _______________ I OBAVLJANJA AKTIVNOSTI ______________, NA LOKACIJI _____________________, U ____________________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 Opšti podaci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 O zahtevu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Označiti u tabeli u nastavku vrstu zahteva za izdavanje integrisane dozvole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743"/>
        <w:gridCol w:w="26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Novo postrojenje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 ili bitne izmene u radu postojećeg postrojenja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Prestanak aktivnosti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Revizija postojeće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Produženje važenja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 Vrsta industrijske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glavnu aktivnost odlaganja otpada za koju se izdaje integrisana dozvola, kao i sve faze izgradnje i puštanja u rad deponije. Navesti i ostale aktivnosti operatera na lokaciji deponije u skladu sa aktivnostima za koje se izdaje integrisana dozvola.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23"/>
        <w:gridCol w:w="974"/>
        <w:gridCol w:w="1627"/>
        <w:gridCol w:w="1627"/>
        <w:gridCol w:w="1111"/>
        <w:gridCol w:w="2349"/>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Glavna aktivnost </w:t>
            </w:r>
          </w:p>
        </w:tc>
        <w:tc>
          <w:tcPr>
            <w:tcW w:w="0" w:type="auto"/>
            <w:gridSpan w:val="3"/>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Planirana izgradnja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Planirani period izgradnje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Planirani period puštanja u rad deponije (uključujući probni rad u skladu sa propisima iz oblasti građevinarstva)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 fazama - navesti broj faza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Kapacitet faze (za koju se podnosi zahtev) ili deponije ako nije fazna izgradnja, t/dan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Kapacitet faze (za koju se podnosi zahtev) ili deponije ako nije fazna izgradnja, t/god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Odlaganje neopasnog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Odlaganje inertnog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Odlaganje opasnog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slučaju odlaganja otpada na deponiju neopasnog otpada navesti sledeće podatke: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99"/>
        <w:gridCol w:w="4689"/>
        <w:gridCol w:w="272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Glavna aktivnost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otpada koji se odlaže na deponiju neopasnog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planirani kapacitet faze odlaganja ili deponije ako nije fazna izgradnja, t/god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Odlaganje neopasnog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Komunalni otpad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Neopasan otpad bilo kog drugog porekla, koji ispunjava kriterijume za prihvatanje otpada na deponiji za neopasan otpad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Stabilan, nereaktivan opasan otpad (npr. solidifikovani, vitrifikovani), koji ispunjava relevantne kriterijume za prihvatanje otpada na deponiju neopasnog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1.2. Razlozi za podnošenje zahteva za izdavanje integrisane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razloge podnošenja zahteva - da li je u pitanju novo ili postojeće postrojenje i dati poseban opis planiranih promena u radu postrojenja i njegovom funkcionisanju (npr. dogradnja i proširenje kapaciteta, promena tehnologije i sl.).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2. O operateru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operateru, odnosno podnosiocu zahteva, licu za kontakt, matičnom broju i datumu registracije. Ako postoji razlika između operatera i pravnog lica čije je postrojenje, potrebno je navesti i sve podatke o tom pravnom licu (državno ili društveno preduzeće i drugi privredni subjekti).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631"/>
        <w:gridCol w:w="38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operatera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Matični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registracije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Odgovorno lice i podaci za kontakt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 O postrojenju i njegovoj okolini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opšte informacije i podatke o postrojenju i njegovoj okolini (naziv, adresa, lice za kontakt, vlasnik zemljišta na kome se planira aktivnost, vlasnik glavne i pomoćnih zgrada i drugih objekata postrojenja, urbanistički uslovi, alternativne lokacije ako postoje, okolina koja može biti pogođena obavljanjem aktivnosti u slučaju mogućih značajnih uticaja na životnu sredinu ili udesa).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25"/>
        <w:gridCol w:w="18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postrojenja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Odgovorno lice i podaci za kontakt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adresa vlasnika zemljišta na kome se planira obavljanje aktivnosti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adresa vlasnika objekata na deponiji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Informacije o uslovima utvrđenim urbanističkim i prostornim planom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Informacije o okolini na koju može uticati obavljanje aktivnosti ili udes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4. Podaci o planskoj i tehničkoj dokumentaciji za postrojenje (dozvole, odobrenja, saglasnosti)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Odeljak 4.1. do 4.3. Navesti podatke o nadležnim organima za planiranje i izgradnju i upravljanje vodama; planskim dokumentima; projektu i njegovoj uključenosti u prostorno-</w:t>
      </w:r>
      <w:r w:rsidRPr="007B55E2">
        <w:rPr>
          <w:rFonts w:ascii="Arial" w:eastAsia="Times New Roman" w:hAnsi="Arial" w:cs="Arial"/>
          <w:b w:val="0"/>
          <w:bCs w:val="0"/>
          <w:i/>
          <w:iCs/>
        </w:rPr>
        <w:lastRenderedPageBreak/>
        <w:t xml:space="preserve">razvojni plan; katastarski podaci o vlasništvu nad zemljištem i objektom; korišćenju voda; ispuštanju otpadnih voda; postrojenju za tretman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Prilažu se kopije planskih dokumenata, izvod iz katastra, skice, mape, kopije svih dozvola, odobrenja i saglasnosti koje se pribavljaju u postupku izdavanja odobrenja za izgradnju i puštanje u rad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 Nadležni organ odgovoran za planiranje i izgradnju objekata na teritoriji na kojoj se aktivnost odvija ili će se odvijati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4.1.1. Naziv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4.1.2. Planska dokumenta (prostorni i urbanistički planovi)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naziv Planskog dokumenta i godinu usvajanja.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4.1.3. Katastarski broj parcele sa kopijom plana izdatom od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4.1.4. Dokaz o pravu korišćenja zemljišta, odnosno pravu svojine na objektu, odnosno pravu korišćenja na građevinskom zemljištu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4.1.5. Odobrenje za izgradnju i upotrebna dozvola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86"/>
        <w:gridCol w:w="2376"/>
        <w:gridCol w:w="1794"/>
        <w:gridCol w:w="1272"/>
        <w:gridCol w:w="158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Objekat/postrojenje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Oznaka objekta </w:t>
            </w:r>
            <w:r w:rsidRPr="007B55E2">
              <w:rPr>
                <w:rFonts w:ascii="Arial" w:eastAsia="Times New Roman" w:hAnsi="Arial" w:cs="Arial"/>
                <w:b w:val="0"/>
                <w:bCs w:val="0"/>
                <w:i/>
                <w:iCs/>
              </w:rPr>
              <w:t>(prema situacionom planu)</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organa koji je izdao dozvolu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broj dozvole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izdavanja dozvole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ovom odeljku navode se podaci o svim izdatim dozvolama, odnosno odobrenjima za: izgradnju/puštanje u rad postrojenja, ispuštanje otpadnih voda, rad postrojenja za tretman otpadnih voda. Takođe, navode se podaci o postrojenju za tretman otpadnih voda drugog operatera ako je sa njim zaključen ugovor o tretmanu otpadnih voda i prilaže kopija ugovora.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 Nadležni organ odgovoran za upravljanje vodama (zaštitu i korišćenje voda i zaštitu od štetnog dejstva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4.2.1. Naziv nadležnog organa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4.2.2. Podaci iz vodne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4.2.3. Ako podnosilac zahteva za izdavanje dozvole planira da otpadne vode odvodi u drugo postrojenje na tretman, potrebno je navesti podatke,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759"/>
        <w:gridCol w:w="25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postrojenja koji prima otpadne vode na tretman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telefona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4.2.4. Podaci iz ugovora zaključenog između podnosioca zahteva i operatera postrojenja za tretman otpadnih voda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5. Osoblje i investicioni troškovi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5.1. Broj zaposlenih u postojećim objektima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slučaju postojećeg pravnog lica, odnosno postrojenja, navesti podatke o: broju zaposlenih i o drugim zaposlenim licima, odnosno angažovanim za obavljanje postojeće aktivnosti, kao i licima koja će biti angažovana posle podnošenja zahteva za vreme redovnog obavljanja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5.2. Ukupni troškovi prema programu mera prilagođavanja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prikaz troškova za korišćenje najboljih dostupnih tehnika BAT (eng. BAT - Best Available Techniques, u daljem tekstu: BAT) za nova/postojeća postrojenja, i/ili planiranih aktivnosti za dostizanje BAT prema Programu mera prilagođavanja. Navesti kapitalne troškove za nove investicije na koje se odnosi zahtev.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II Detaljni podaci o postrojenju, procesima i procedurama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 Lokacija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podatke o lokaciji deponije, geografske koordinate lokacije postrojenja, povezanosti lokacije sa infrastrukturom regiona i/ili lokalne samouprave.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Priložiti situacioni plan sa ucrtanim svim objektima, bio trnovima, mestima ispuštanja, pijezometrima, skladištima otpada i opasnih materija. U slučaju kada plan nije pregledan zbog velikog broja objekata razdvojiti u više dokumenata.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informacije o načinu korišćenja susednih lokacija (nameni, odnosno vrsti postrojenja i aktivnosti koje se obavljaju, rezidentnom ili industrijskom području, javnoj površini i dr).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Ako postoje posebno zaštićena područja, odnosno zone, priložiti mape koje prikazuju zaštićeno područje, odnosno zone i objasniti aktivnosti koje su zabranjene ili ograničene na tom području, odnosno zoni, a koje su utvrđene aktom o stavljanju pod zaštitu tog područja.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Definisati lokaciju deponije u odnosi na Uslove i kriterijume za određivanje lokacije za deponiju, sa posebnim osvrtom na: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1) namenu prostora i korišćenje zemljišta;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2) topografiju terena;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3) inženjerskogeološke, geotehničke, hidrogeološke i seizmičke uslove na posmatranom području;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4) klimatske, hidrološke i hidrografske karakteristike posmatranog područja;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5) saobraćajnu i tehničku infrastrukturu;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6) moguću zapreminu i kapacitet prostora.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2. Upravljanje zaštitom životne sredine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675"/>
        <w:gridCol w:w="1964"/>
        <w:gridCol w:w="37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Politika zaštite životne sredine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kvalitetom SRPS ISO 9001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životnom sredinom SRPS ISO 14001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Implementiran i sertifikovan sistem upravljanja životnom sredinom EMAS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Popis internih procedura i dokumenata vezanih za zaštitu životne sredine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Navesti koji dokument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3. Opis procesa i primenjenih najboljih dostupnih tehnika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 Opis deponije i procesa rada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nastavku opisati navedene kriterijume, uslove i procedure.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3.1.1. Uslovi i kriterijumi korišćeni za projektovanje deponije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59"/>
        <w:gridCol w:w="15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za sprečavanje zagađenja zemljišta, podzemnih voda i površinskih voda radi kontrolisanog upravljanja procednih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za sprečavanje zagađenja vazduha radi kontrolisanog upravljanja izdvojenih deponijskih gasova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3.1.2. Kriterijumi i procedure za prihvatanje, neprihvatanje i odlaganje otpada na deponiju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01"/>
        <w:gridCol w:w="21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Procedure za prihvatanje i odlaganje otpada na deponiju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Ispitivanje otpada za odlaganje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Posebno ispitivanje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Provera usaglašenosti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Provere na terenu - licu mesta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Izuzeci kada se inertni otpad prihvata na deponiju bez ispitivanja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Procedure za neprihvatanje otpada na deponiju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3.1.3. Način i procedura rada deponije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603"/>
        <w:gridCol w:w="40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Način i procedura rada deponije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3.1.4. Način i procedura zatvaranja deponije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688"/>
        <w:gridCol w:w="32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Način i procedura zatvaranja deponije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Održavanje i kontrola zatvorene deponije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3.2. Korišćenje najboljih dostupnih tehnika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sva referentna dokumenta o najboljim dostupnim tehnikama - BREF dokumenta, koja su korišćena za procenu usaglašenosti rada postrojenja sa BAT.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Za svaki proces rada opisati do kog nivoa je tehnika u skladu sa BAT i/ili opisati akcioni plan kako dostići BAT nivo i granične vrednosti emisija definisanih u referentnim dokumentima.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 aktivnosti za koje postoje BAT zaključci, procena usaglašenosti se radi u skladu sa BAT zaključcima, za sve ostale aktivnosti se koriste tehnike navedene u relevantnim BREF dokumentima.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osnovu akcionog plana pripremiti Program mera prilagođavanja rada postojećeg postrojenja i aktivnosti uslovima propisanim Zakonom o integrisanom sprečavanju i kontroli zagađivanja životne sredine.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Razmotriti sve aktivnosti koje se dešavaju na predmetnom postrojenju i u skladu sa tim definisati koja referentna BREF dokumenta treba koristiti, npr. Best Available Techniques (BAT) Reference Document for Waste Treatment Industrial Emissions Directive 2010/75/EU (Integrated Pollution Prevention and Control).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 samo telo deponije odrediti usklađenost sa tehničkim i tehnološkim zahtevima za projektovanje, izgradnju i puštanje u rad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telo deponije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14"/>
        <w:gridCol w:w="5179"/>
        <w:gridCol w:w="1489"/>
        <w:gridCol w:w="162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Uslov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Usaglašenost i opis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jc w:val="center"/>
              <w:rPr>
                <w:rFonts w:ascii="Arial" w:eastAsia="Times New Roman" w:hAnsi="Arial" w:cs="Arial"/>
                <w:b w:val="0"/>
                <w:bCs w:val="0"/>
              </w:rPr>
            </w:pPr>
            <w:r w:rsidRPr="007B55E2">
              <w:rPr>
                <w:rFonts w:ascii="Arial" w:eastAsia="Times New Roman" w:hAnsi="Arial" w:cs="Arial"/>
                <w:b w:val="0"/>
                <w:bCs w:val="0"/>
              </w:rPr>
              <w:t xml:space="preserve">Mera unapređenja za postojeće deponije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telo deponije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pogledu deponijskog dna - Dno i bočne strane tela deponije treba da se sastoje od prirodne geološke barijere koja zadovoljava zahteve u vezi propustljivosti i debljine sa kombinovanim dejstvom u smislu zaštite tla, podzemnih i površinskih voda, barem jednakim sa dejstvom koje je rezultat sledećih zahteva: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deponija za opasan otpad: K≤ 1,0 x 10</w:t>
            </w:r>
            <w:r w:rsidRPr="007B55E2">
              <w:rPr>
                <w:rFonts w:ascii="Arial" w:eastAsia="Times New Roman" w:hAnsi="Arial" w:cs="Arial"/>
                <w:b w:val="0"/>
                <w:bCs w:val="0"/>
                <w:i/>
                <w:iCs/>
                <w:sz w:val="15"/>
                <w:szCs w:val="15"/>
                <w:vertAlign w:val="superscript"/>
              </w:rPr>
              <w:t>-9</w:t>
            </w:r>
            <w:r w:rsidRPr="007B55E2">
              <w:rPr>
                <w:rFonts w:ascii="Arial" w:eastAsia="Times New Roman" w:hAnsi="Arial" w:cs="Arial"/>
                <w:b w:val="0"/>
                <w:bCs w:val="0"/>
                <w:i/>
                <w:iCs/>
              </w:rPr>
              <w:t xml:space="preserve"> m/s; debljina sloja ≥ 5 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deponija za neopasan otpad: K ≤ 1,0 x 10</w:t>
            </w:r>
            <w:r w:rsidRPr="007B55E2">
              <w:rPr>
                <w:rFonts w:ascii="Arial" w:eastAsia="Times New Roman" w:hAnsi="Arial" w:cs="Arial"/>
                <w:b w:val="0"/>
                <w:bCs w:val="0"/>
                <w:i/>
                <w:iCs/>
                <w:sz w:val="15"/>
                <w:szCs w:val="15"/>
                <w:vertAlign w:val="superscript"/>
              </w:rPr>
              <w:t>-9</w:t>
            </w:r>
            <w:r w:rsidRPr="007B55E2">
              <w:rPr>
                <w:rFonts w:ascii="Arial" w:eastAsia="Times New Roman" w:hAnsi="Arial" w:cs="Arial"/>
                <w:b w:val="0"/>
                <w:bCs w:val="0"/>
                <w:i/>
                <w:iCs/>
              </w:rPr>
              <w:t xml:space="preserve"> m/s; debljina sloja ≥1 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deponija za inertni otpad: K ≤ 1,0 x 10</w:t>
            </w:r>
            <w:r w:rsidRPr="007B55E2">
              <w:rPr>
                <w:rFonts w:ascii="Arial" w:eastAsia="Times New Roman" w:hAnsi="Arial" w:cs="Arial"/>
                <w:b w:val="0"/>
                <w:bCs w:val="0"/>
                <w:i/>
                <w:iCs/>
                <w:sz w:val="15"/>
                <w:szCs w:val="15"/>
                <w:vertAlign w:val="superscript"/>
              </w:rPr>
              <w:t>-7</w:t>
            </w:r>
            <w:r w:rsidRPr="007B55E2">
              <w:rPr>
                <w:rFonts w:ascii="Arial" w:eastAsia="Times New Roman" w:hAnsi="Arial" w:cs="Arial"/>
                <w:b w:val="0"/>
                <w:bCs w:val="0"/>
                <w:i/>
                <w:iCs/>
              </w:rPr>
              <w:t xml:space="preserve"> m/s; debljina sloja ≥1 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Napomena: (m/s: metar/sekunda)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pogledu procedne vode - Kada prirodna geološka barijera ne zadovoljava propisane vrednosti, ona se obezbeđuje oblaganjem deponijskog dna sintetičkim materijalima ili prirodnim mineralnim tamponom koji mora biti tako konsolidovan da se dobije ekvivalentna vrednost dna u smislu njegovih vodopropusnih svojstava.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Prirodni mineralni tampon ne sme biti manji od 0,5 metara.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pogledu površinskih, podzemnih i padavinskih voda - Na deponiji se sprovode tehnički uslovi koji obezbeđuju da površinske, podzemne i padavinske vode sa okolnih površina ili sa područja van deponije ne dolaze u kontakt sa telom deponije.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vezi sa deponijskim gasom - Na deponiji je neophodno preduzeti odgovarajuće mere u cilju akumulacije, migracije i kontrole deponijskog gasa.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vezi sa neprijatnim mirisima i spoljnim negativnim uticajima - Na prostoru deponije sprovode se mere za smanjenje širenja neprijatnih mirisa i prašine, smanjenje raznošenja lakih frakcija otpada vetrom, sprečavanje dolaženja ptica, insekata i štetočina u kontakt sa otpadom, smanjenje buke i smanjenje mogućnosti pojave požara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Uslovi u pogledu stabilnosti - Pri odlaganju otpada na deponiji potrebno je obezbediti stabilnost mase odloženog otpada i prateće infrastrukture naročito u pogledu sprečavanja klizanja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manipulativni plato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ulazu u deponiju postavlja se tabla koja sadrži naziv, ime operatera deponije, klasu deponije, adrese preduzeća koja odlažu otpad, radno vreme, vrste otpada čije je odlaganje dozvoljeno i vrste otpada čije odlaganje nije dozvoljeno i druge značajne informacije.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Tabla je od trajnog materijala sa neizbrisivim natpisima.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Svi objekti u funkciji deponije nalaze se unutar regulacione linije, odnosno ograde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ulazu u deponiju postavlja se objekat za kontrolu, a u cilju sprečavanja nekontrolisanog pristupa i odlaganja otpada na deponiju.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Ukupan prostor deponije, ograđen je fiksnom žičanom ogradom, visine najmanje dva metra kako bi se sprečio nekontrolisan pristup ljudi i životinja.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Ulaz u deponiju se zaključava van radnog vremena.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deponiji se obezbeđuje težinsko merenje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manipulativno opslužnom platou obezbeđuje se dovoljno veliki prostor za sprovođenje procedure prihvatanja i provere dopremljenog otpada i za parkiranje i kretanje vozila kojima je otpad dopremljen.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Na manipulativno opslužnom platou obezbeđuje se dovoljno veliki prostor za privremeno skladištenje otpada koji ne ispunjava uslove za odlaganje propisane ovom uredbom.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manipulativno opslužnom platou obezbeđuje se prostor za postrojenje za sekundarnu separaciju sirovina iz dopremljenog otpada namenjenog odlaganju.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manipulativno opslužnom platou obezbeđuje se prostor za administrativno poslovni objekat (kancelarije, prostor za radnike, sanitarni čvor, laboratorije i dr.) i oprema se u skladu sa važećim propisima.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manipulativno opslužnom platou obezbeđuje se prostor za objekte za održavanje i čuvanje mehanizacije.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Deponija se oprema objektima za sprečavanje prenošenja nečistoća i uzročnika zaraza na javne saobraćajnice, preko vozila kojima je otpad dopremljen na deponiju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objekat za sekundarnu separaciju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 deponiji se obezbeđuje prostor za objekat za sekundarnu separaciju dopremljenog otpada u kome se vrši izdvajanje otpada koji ima upotrebnu vrednost, a u cilju obnavljanja materijalnih resursa i produženja eksploatacionog perioda deponije, kao i prostor za skladištenje izdvojene sekundarne sirovine.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Prostor za objekat za sekundarnu separaciju dopremljenog otpada može se uključiti u sistem i u toku eksploatacije deponije, a kada se za to steknu uslovi.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saobraćajnice i potrebnu infrastrukturu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Deponija se povezuje na postojeću putnu mrežu pre početka njenog korišćenja.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Broj pristupnih puteva utvrđuje se u skladu sa procesom rada na deponiji i brojem, veličinom i težinom vozila.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Prohodnost pristupnog puta obezbeđuje se u svim vremenskim uslovima.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Širina pristupnog puta ka deponiji iznosi: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1) 6 m - za naselja preko 50.000 stanovnika, 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2) ≥ 3,5 m - za naselja manja od 50.000 stanovnika pod uslovom da su obezbeđena mestimična proširenja za mimoilaženje vozila.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Uspon pristupnog puta iznosi najviše 14%.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 nesmetano funkcionisanje deponije obezbeđuje se dovoljna količina pijaće vode i tehnološke vode za pranje vozila kontejnera i sl.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Deponija se oprema sistemom za prihvatanje padavinskih voda, procednih voda, fekalnih i tehničkih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Deponija se oprema objektima i instalacijama za napajanje električnom energijom potrošača, za spoljnu rasvetu, gromobransku instalaciju, instalaciju dojave požara i eksplozije, TT i internet mreže.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plato za postrojenje za prečišćavanje otpadnih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Plato za postrojenje za prečišćavanje otpadnih voda postavlja se na najnižoj koti deponije i servisnih saobraćajnica i na njemu se nalaze objekti neophodni za funkcionisanje sistema za prečišćavanje otpadnih odnosno procednih voda do nivoa predviđenog za ispuštanje u recipijent u skladu sa projektno-tehničkom dokumentacijom, dozvolom, posebnim propisima o zaštiti voda i uslovima utvrđenim ovom uredbom.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Uslovi za vegetacioni pojas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Duž regulacione linije deponije podiže se vegetacioni zaštitni pojas u cilju sprečavanja podizanja i raznošenja lakih frakcija otpada i prašine sa deponije na veća rastojanja i smanjenja aerozagađenja, koji ujedno ima i vizuelno-estetsku ulogu, a u skladu sa posebnim propisima i uslovima nadležnih organa i institucija, kao i sa uslovima definisanim ovom uredbom.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53"/>
        <w:gridCol w:w="1207"/>
        <w:gridCol w:w="3812"/>
        <w:gridCol w:w="203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BAT zahtevi utvrđenim referentnim dokumentima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Referenti dokument</w:t>
            </w:r>
            <w:r w:rsidRPr="007B55E2">
              <w:rPr>
                <w:rFonts w:ascii="Arial" w:eastAsia="Times New Roman" w:hAnsi="Arial" w:cs="Arial"/>
                <w:b w:val="0"/>
                <w:bCs w:val="0"/>
              </w:rPr>
              <w:br/>
              <w:t>(naziv)</w:t>
            </w:r>
            <w:r w:rsidRPr="007B55E2">
              <w:rPr>
                <w:rFonts w:ascii="Arial" w:eastAsia="Times New Roman" w:hAnsi="Arial" w:cs="Arial"/>
                <w:b w:val="0"/>
                <w:bCs w:val="0"/>
              </w:rPr>
              <w:br/>
            </w:r>
            <w:r w:rsidRPr="007B55E2">
              <w:rPr>
                <w:rFonts w:ascii="Arial" w:eastAsia="Times New Roman" w:hAnsi="Arial" w:cs="Arial"/>
                <w:b w:val="0"/>
                <w:bCs w:val="0"/>
                <w:i/>
                <w:iCs/>
              </w:rPr>
              <w:t>Poglavlje</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Usaglašenost sa BAT zahtevima (da/ne/delimično/neprimenljivo) sa opisom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Predložena mera - akcioni plan (datum usvajanja i poziv na prilog)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4. Korišćenje resursa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korišćenje resursa i kako je obezbeđena efikasna potrošnja sirovina, pomoćnih materijala, energije i vode kroz ponovno korišćenje, posebne tehnologije i dr.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Priložiti kopije svih akata o pravu korišćenja resursa (sirovina, pomoćnih materijala, energije i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 Sirovine, pomoćni materijali i drugo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u narednim tabelama sirovine, pomoćne sirovine i otpad koji se koriste na deponiji (za prekrivku, ojačavanje tela deponije i slično).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Osnovne sirovine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80"/>
        <w:gridCol w:w="1201"/>
        <w:gridCol w:w="922"/>
        <w:gridCol w:w="2888"/>
        <w:gridCol w:w="1221"/>
        <w:gridCol w:w="159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sirovine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Pomoćne sirovine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16"/>
        <w:gridCol w:w="1681"/>
        <w:gridCol w:w="922"/>
        <w:gridCol w:w="2586"/>
        <w:gridCol w:w="1167"/>
        <w:gridCol w:w="153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pomoćne sirovine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Otpad koji se koristi na deponiji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19"/>
        <w:gridCol w:w="1084"/>
        <w:gridCol w:w="922"/>
        <w:gridCol w:w="2727"/>
        <w:gridCol w:w="1192"/>
        <w:gridCol w:w="15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Indeksni broj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otpada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hemikalija koje se koriste na deponiji.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26"/>
        <w:gridCol w:w="1105"/>
        <w:gridCol w:w="625"/>
        <w:gridCol w:w="922"/>
        <w:gridCol w:w="1692"/>
        <w:gridCol w:w="1006"/>
        <w:gridCol w:w="1375"/>
        <w:gridCol w:w="1360"/>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Broj ili oznaka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Hemikalija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Klasa i kategorija opasnosti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skladištenja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4.1.1 Lista rezervoara za skladištenje hemikalija i goriva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rezervoara za skladištenje u skladu sa navedenom tabelom.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72"/>
        <w:gridCol w:w="2217"/>
        <w:gridCol w:w="1417"/>
        <w:gridCol w:w="1232"/>
        <w:gridCol w:w="277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Oznaka rezervoara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Hemikalija/gorivo koje se skladišti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Kapacitet rezervoara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Mere u slučaju curenja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Datum poslednje provere od strane ovlašćenog lica (priložiti izveštaj)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4.2. Energija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ukupnoj potrošnji energije za obavljanje aktivnosti, a naročito: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 xml:space="preserve">- prikazati potrošnju energije i goriva prema određenim kategorijama;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prikazati, ako je moguće, potrošnju energije u okviru različitih delova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mere za smanjenje potrošnje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proces proizvodnje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prikazati proizvodnju energije po određenim kategorijama;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efikasnost proizvodnje energije.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Potrošnja goriva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50"/>
        <w:gridCol w:w="1674"/>
        <w:gridCol w:w="4830"/>
        <w:gridCol w:w="105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goriva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Korišćenje energije (toplotne i električne) od spoljnih snabdevača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91"/>
        <w:gridCol w:w="2416"/>
        <w:gridCol w:w="1136"/>
        <w:gridCol w:w="1532"/>
        <w:gridCol w:w="1570"/>
        <w:gridCol w:w="116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Snabdevač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koristi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 proizvodnje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Zagrevanje objekata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namene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Potrošnja električne energije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140"/>
        <w:gridCol w:w="387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Namena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Električna energija (kWh/godišnje)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Obavljanje aktivnosti (npr. linija za separaciju)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Osvetljenje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Hlađenje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Zagrevanje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Ventilacija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potrebe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4.3.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podatke o ukupnom korišćenju, odnosno potrošnji vode, a naročito: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odvojeno korišćenje vode u različitim delovima aktivnosti;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po određenim kategorijama: površinske vode, podzemne vode, recirkulisana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opisati mere za smanjenje potrošnje vode.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tabeli navesti količinu vode koja se koristi u zavisnosti od namene. Navesti koje su druge namene, npr. PPZ zaštita, i sl.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044"/>
        <w:gridCol w:w="2331"/>
        <w:gridCol w:w="934"/>
        <w:gridCol w:w="1384"/>
        <w:gridCol w:w="131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Vodni izvori i vrste korišćenja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Potrošnja vode u m</w:t>
            </w:r>
            <w:r w:rsidRPr="007B55E2">
              <w:rPr>
                <w:rFonts w:ascii="Arial" w:eastAsia="Times New Roman" w:hAnsi="Arial" w:cs="Arial"/>
                <w:b w:val="0"/>
                <w:bCs w:val="0"/>
                <w:sz w:val="15"/>
                <w:szCs w:val="15"/>
                <w:vertAlign w:val="superscript"/>
              </w:rPr>
              <w:t>3</w:t>
            </w:r>
            <w:r w:rsidRPr="007B55E2">
              <w:rPr>
                <w:rFonts w:ascii="Arial" w:eastAsia="Times New Roman" w:hAnsi="Arial" w:cs="Arial"/>
                <w:b w:val="0"/>
                <w:bCs w:val="0"/>
              </w:rPr>
              <w:t xml:space="preserve">/godišnje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Čišćenje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Sanitarna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Druge namene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Spoljno snabdevanje (gradski vodovod)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Sopstveni bunari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Površinska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Drugo - navesti druge izvore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rPr>
        <w:t>5. Emisije u vazduh</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sledeće: postojeći uređaj i postrojenje za prečišćavanje, izvore zagađivanja, neprijatne mirise, koncentraciju zagađujućih materija, uticaj na životnu sredinu u okolini postrojenja, kao i monitoring i kontrolu emisija.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5.1. Uređaj i postrojenja za prečišćavanje zagađujućih materija u vazduh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uređaje i postrojenja koja se koriste za prečišćavanje zagađujućih materija. Dati opis efikasnosti ako postoje relevantna merenja.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5.2. Stacionarni izvori emisija zagađujućih materija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izvori iz procesa sagorevanja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086"/>
        <w:gridCol w:w="1143"/>
        <w:gridCol w:w="755"/>
        <w:gridCol w:w="866"/>
        <w:gridCol w:w="755"/>
        <w:gridCol w:w="1132"/>
        <w:gridCol w:w="833"/>
        <w:gridCol w:w="1132"/>
        <w:gridCol w:w="130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emitera (geografske koordinate)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goriva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Toplotna snaga u kW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Visina emitera u 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Radni časovi 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Stepen iskorišćenja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Uređaj za prečišćavanje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npr. prirodni gas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35"/>
        <w:gridCol w:w="1624"/>
        <w:gridCol w:w="1130"/>
        <w:gridCol w:w="2056"/>
        <w:gridCol w:w="2111"/>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Emiter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(prvo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(drugo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npr. SO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NOx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Praškaste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CO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Navesti vrednosti iz poslednja dva Izveštaja o izvršenim periodičnim merenjima od strane akreditovane laboratorije.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izvori zagađivanja osim postrojenja za sagorevanje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38"/>
        <w:gridCol w:w="1196"/>
        <w:gridCol w:w="742"/>
        <w:gridCol w:w="789"/>
        <w:gridCol w:w="1185"/>
        <w:gridCol w:w="871"/>
        <w:gridCol w:w="766"/>
        <w:gridCol w:w="953"/>
        <w:gridCol w:w="1371"/>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Stacionarni izvor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Lokacija emitera (geografske koordinate)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Visina emitera u m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Radni časovi godišnje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Maseni protok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masenog protoka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Uređaj za prečišćavanje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after="0" w:line="240" w:lineRule="auto"/>
        <w:rPr>
          <w:rFonts w:ascii="Arial" w:eastAsia="Times New Roman" w:hAnsi="Arial" w:cs="Arial"/>
          <w:b w:val="0"/>
          <w:bCs w:val="0"/>
          <w:sz w:val="26"/>
          <w:szCs w:val="26"/>
        </w:rPr>
      </w:pPr>
      <w:r w:rsidRPr="007B55E2">
        <w:rPr>
          <w:rFonts w:ascii="Arial" w:eastAsia="Times New Roman" w:hAnsi="Arial" w:cs="Arial"/>
          <w:b w:val="0"/>
          <w:bCs w:val="0"/>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35"/>
        <w:gridCol w:w="1624"/>
        <w:gridCol w:w="1130"/>
        <w:gridCol w:w="2056"/>
        <w:gridCol w:w="2111"/>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Emiter (oznaka emitera)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(prvo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(drugo merenje)*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Navesti vrednosti iz poslednja dva Izveštaja o izvršenim periodičnim merenjima od strane akreditovane laboratorije.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Dodatno se na deponiji tokom eksploatacije, a i posle zatvaranja ispituje deponijski gas.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Monitoring emisije gasova vrši se na reprezentativnom broju uzoraka propisanim dozvolom. Kod novih postrojenja dati podatak iz Saglasnosti na procenu uticaja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Merenje emisije i koncentracije gasova CH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 CO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i 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 vrši se jednom mesečno u toku eksploatacije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Merenja ostalih deponijskih gasova (H</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S, H</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 i drugih) vrše se u zavisnosti od sastava odloženog otpada, a u skladu sa dozvolom.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Potencijalna emisija gasova i atmosferski pritisak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66"/>
        <w:gridCol w:w="1200"/>
        <w:gridCol w:w="1568"/>
        <w:gridCol w:w="326"/>
        <w:gridCol w:w="327"/>
        <w:gridCol w:w="327"/>
        <w:gridCol w:w="327"/>
        <w:gridCol w:w="327"/>
        <w:gridCol w:w="326"/>
        <w:gridCol w:w="326"/>
        <w:gridCol w:w="326"/>
        <w:gridCol w:w="326"/>
        <w:gridCol w:w="513"/>
        <w:gridCol w:w="513"/>
        <w:gridCol w:w="513"/>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Oznaka bio trna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gridSpan w:val="12"/>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po mesecima godišnje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12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BT 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CH</w:t>
            </w:r>
            <w:r w:rsidRPr="007B55E2">
              <w:rPr>
                <w:rFonts w:ascii="Arial" w:eastAsia="Times New Roman" w:hAnsi="Arial" w:cs="Arial"/>
                <w:b w:val="0"/>
                <w:bCs w:val="0"/>
                <w:i/>
                <w:iCs/>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CO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H</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H</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BT 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CH</w:t>
            </w:r>
            <w:r w:rsidRPr="007B55E2">
              <w:rPr>
                <w:rFonts w:ascii="Arial" w:eastAsia="Times New Roman" w:hAnsi="Arial" w:cs="Arial"/>
                <w:b w:val="0"/>
                <w:bCs w:val="0"/>
                <w:i/>
                <w:iCs/>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CO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O</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H</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S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H</w:t>
            </w:r>
            <w:r w:rsidRPr="007B55E2">
              <w:rPr>
                <w:rFonts w:ascii="Arial" w:eastAsia="Times New Roman" w:hAnsi="Arial" w:cs="Arial"/>
                <w:b w:val="0"/>
                <w:bCs w:val="0"/>
                <w:i/>
                <w:iCs/>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5.3. Difuzni izvori emisija zagađujućih materija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Difuzne emisije se odnose na emisije zagađujućih materija u okolinu koje se rasprostranjuju ili "difunduju" u vazduh iz netačkastih izvora kao što su npr. skladište praškastih materija (pesak, glina, ugalj), neasfaltirani putevi i sl. Opisati difuzne izvore emisija, kontrolne mere i informacije o njihovom uticaju na životnu sredinu.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fugitivne emisije i informacije o njihovom uticaju na životu sredinu. Fugitivne emisije su emisije koje nisu ispuštene iz organizovanih i kontrolisanih ispusta (npr. iz rezervoara, prilikom otvaranja rezervoara, klapni i sl.).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5.4. Emisije u vazduh koje potiču od materija koje imaju snažno izražen miris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neprijatnih mirisa i materija od kojih potiču, karakteristike i mere za njihovo smanjenje.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5.5. Uticaj emisija zagađujućih materija na ambijentalni kvalitet vazduha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uticaj postojećih emisija na kvalitet ambijentalnog vazduha u okolini postrojenja i dati podatke iz najbliže merene stanice za period koji je raspoloživ.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5.6.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5.7. Monitoring meteoroloških parametara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Merenje meteoroloških parametara vrši se na način prikazan u Tabeli. Prikazati izmerene vrednosti shodno učestalosti merenja.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452"/>
        <w:gridCol w:w="1518"/>
        <w:gridCol w:w="2052"/>
        <w:gridCol w:w="1989"/>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Parametar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merenja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Količina padavina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Temperatura (min, max, u 14:00)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Brzina i smer vazdušnih strujanja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Isparavanje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Atmosferska vlažnost (u 14:00)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0B63C6" w:rsidRDefault="000B63C6" w:rsidP="007B55E2">
      <w:pPr>
        <w:spacing w:before="100" w:beforeAutospacing="1" w:after="100" w:afterAutospacing="1" w:line="240" w:lineRule="auto"/>
        <w:rPr>
          <w:rFonts w:ascii="Arial" w:eastAsia="Times New Roman" w:hAnsi="Arial" w:cs="Arial"/>
        </w:rPr>
      </w:pP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6. Emisije zagađujućih materija u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 Otpadne vode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mesta nastajanja otpadnih voda, količine otpadnih voda na godišnjem nivou, način tretmana i mesta ispuštanja.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821"/>
        <w:gridCol w:w="1260"/>
        <w:gridCol w:w="1040"/>
        <w:gridCol w:w="1528"/>
        <w:gridCol w:w="1116"/>
        <w:gridCol w:w="2246"/>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otpadne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nastajanja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Količine na godišnjem nivou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Način tretmana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ispuštanja sa geografskim koordinatama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Procedne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Procesne otpadne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Sanitarno-fekalne otpadne vodne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Atmosferske vode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Ostalo - navesti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6.1.1 Tretman otpadnih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postojeći sistem za tretman otpadnih voda koje se ispuštaju u recipijent. Uneti informacije iz tehničkog izveštaja o proceni efikasnosti postrojenja. Opisati način postupanja sa otpadnim muljem.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 tabelu uneti podatke ako se otpadne vode upućuju na tretman kod drugog operatera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17"/>
        <w:gridCol w:w="2218"/>
        <w:gridCol w:w="1908"/>
        <w:gridCol w:w="2056"/>
        <w:gridCol w:w="141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i lokacija mesta ispuštanja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postrojenja kome se predaju otpadne vode na tretman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operatera i vrsta postrojenja za tretman otpadnih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Godišnja količina otpadnih voda koja se predaje na tretman drugom operateru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predaje na tretman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6.1.2 </w:t>
      </w:r>
      <w:r w:rsidRPr="007B55E2">
        <w:rPr>
          <w:rFonts w:ascii="Arial" w:eastAsia="Times New Roman" w:hAnsi="Arial" w:cs="Arial"/>
          <w:b w:val="0"/>
          <w:bCs w:val="0"/>
          <w:i/>
          <w:iCs/>
        </w:rPr>
        <w:t>Kvalitet otpadnih voda</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Monitoring procedne vode vrši se na reprezentativnom broju uzoraka na svakoj tački na kojoj se tečnost kontrolisano odvodi sa lokacije.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Merenje zapremine i sastava tj. kvalitativnih i kvantitativnih parametara procedne vode vrši se jednom mesečno u toku eksploatacije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Navedena merenja vrše se i po prestanku eksploatacije deponije svakih šest meseci prvih pet godina, a zatim jednom godišnje do odumiranja deponije. </w:t>
      </w:r>
    </w:p>
    <w:p w:rsidR="000B63C6" w:rsidRDefault="000B63C6" w:rsidP="007B55E2">
      <w:pPr>
        <w:spacing w:before="100" w:beforeAutospacing="1" w:after="100" w:afterAutospacing="1" w:line="240" w:lineRule="auto"/>
        <w:rPr>
          <w:rFonts w:ascii="Arial" w:eastAsia="Times New Roman" w:hAnsi="Arial" w:cs="Arial"/>
          <w:b w:val="0"/>
          <w:bCs w:val="0"/>
        </w:rPr>
      </w:pPr>
    </w:p>
    <w:p w:rsidR="000B63C6" w:rsidRDefault="000B63C6" w:rsidP="007B55E2">
      <w:pPr>
        <w:spacing w:before="100" w:beforeAutospacing="1" w:after="100" w:afterAutospacing="1" w:line="240" w:lineRule="auto"/>
        <w:rPr>
          <w:rFonts w:ascii="Arial" w:eastAsia="Times New Roman" w:hAnsi="Arial" w:cs="Arial"/>
          <w:b w:val="0"/>
          <w:bCs w:val="0"/>
        </w:rPr>
      </w:pP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Zapremina procedne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33"/>
        <w:gridCol w:w="1621"/>
        <w:gridCol w:w="398"/>
        <w:gridCol w:w="398"/>
        <w:gridCol w:w="398"/>
        <w:gridCol w:w="398"/>
        <w:gridCol w:w="398"/>
        <w:gridCol w:w="398"/>
        <w:gridCol w:w="398"/>
        <w:gridCol w:w="398"/>
        <w:gridCol w:w="398"/>
        <w:gridCol w:w="625"/>
        <w:gridCol w:w="625"/>
        <w:gridCol w:w="625"/>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ispuštanja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gridSpan w:val="12"/>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Zapremina procedne vode po mesecima godišnje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12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Sastav procedne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921"/>
        <w:gridCol w:w="1953"/>
        <w:gridCol w:w="1373"/>
        <w:gridCol w:w="691"/>
        <w:gridCol w:w="691"/>
        <w:gridCol w:w="691"/>
        <w:gridCol w:w="691"/>
      </w:tblGrid>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ispuštanja procedne vode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Zagađujuće materije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gridSpan w:val="4"/>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Izmerene vrednosti (kvartalno)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parametre koji se ispituju. U tabelu uneti sva merenja koja su propisana da se vrše tokom jedne kalendarske godine.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18"/>
        <w:gridCol w:w="983"/>
        <w:gridCol w:w="1372"/>
        <w:gridCol w:w="1393"/>
        <w:gridCol w:w="1382"/>
        <w:gridCol w:w="1408"/>
        <w:gridCol w:w="55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Ispitivani 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(drugo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(treće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(četvrto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Suspendovane čestice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Biohemijska potrošnja kiseonika (BPK</w:t>
            </w:r>
            <w:r w:rsidRPr="007B55E2">
              <w:rPr>
                <w:rFonts w:ascii="Arial" w:eastAsia="Times New Roman" w:hAnsi="Arial" w:cs="Arial"/>
                <w:b w:val="0"/>
                <w:bCs w:val="0"/>
                <w:i/>
                <w:iCs/>
                <w:sz w:val="15"/>
                <w:szCs w:val="15"/>
                <w:vertAlign w:val="subscript"/>
              </w:rPr>
              <w:t>5</w:t>
            </w: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Amonijak izražen preko azota (NH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Ukupni neorganski azot</w:t>
            </w:r>
            <w:r w:rsidRPr="007B55E2">
              <w:rPr>
                <w:rFonts w:ascii="Arial" w:eastAsia="Times New Roman" w:hAnsi="Arial" w:cs="Arial"/>
                <w:b w:val="0"/>
                <w:bCs w:val="0"/>
                <w:i/>
                <w:iCs/>
              </w:rPr>
              <w:br/>
              <w:t>(NH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3</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6.1.4 Uticaj na kvalitet recipijenta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Monitoring površinskih voda, ukoliko postoje u neposrednoj zoni deponije, a u zavisnosti od hidrogeoloških uslova sredine i njihove udaljenosti od deponije, vrši se: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(1) pre puštanja deponije u eksploataciju, uzimanjem uzoraka površinskih voda, odnosno određivanjem "nultog stanja";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(2) u procesu eksploatacije deponije u cilju upoređivanja sa "nultim stanjem", i to u početku eksploatacije deponije (prvih godinu dana) - svakih mesec dana, a kasnije na svaka tri meseca.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(3) po prestanku eksploatacije deponije prvih pet godina na svakih šest meseci, a kasnije jednom godišnje, do odumiranja deponije, ukoliko rezultati monitoringa pokažu da nije došlo do akcidentne situacije.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Ukoliko postoje površinske vode, uzorkovanje se vrši na najmanje dve tačke, jednoj uzvodno od deponije, a jednoj nizvodno od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Uzorkovanje i ispitivanje površinskih voda koje se vrše u propisanim vremenskim intervalima, obavljaju akreditovane ustanove za tu vrstu ispitivanja.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Stalni monitoring površinskih voda u toku eksploatacije deponije sa skraćenim hemijskim i bakteriološkim analizama vrši se na svakih 15 dana u deponijskoj laboratoriji.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841"/>
        <w:gridCol w:w="965"/>
        <w:gridCol w:w="1531"/>
        <w:gridCol w:w="1555"/>
        <w:gridCol w:w="1547"/>
        <w:gridCol w:w="157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Ispitivani 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pre ispuštanja (prvo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posle ispuštanja (prvo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pre ispuštanja (drugo merenje)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Izmerena vrednost posle ispuštanja (drugo merenje)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Suspendovane čestice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Biohemijska potrošnja kiseonika (BPK</w:t>
            </w:r>
            <w:r w:rsidRPr="007B55E2">
              <w:rPr>
                <w:rFonts w:ascii="Arial" w:eastAsia="Times New Roman" w:hAnsi="Arial" w:cs="Arial"/>
                <w:b w:val="0"/>
                <w:bCs w:val="0"/>
                <w:i/>
                <w:iCs/>
                <w:sz w:val="15"/>
                <w:szCs w:val="15"/>
                <w:vertAlign w:val="subscript"/>
              </w:rPr>
              <w:t>5</w:t>
            </w: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Amonijak izražen preko azota (NH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lastRenderedPageBreak/>
              <w:t>Ukupni neorganski azot</w:t>
            </w:r>
            <w:r w:rsidRPr="007B55E2">
              <w:rPr>
                <w:rFonts w:ascii="Arial" w:eastAsia="Times New Roman" w:hAnsi="Arial" w:cs="Arial"/>
                <w:b w:val="0"/>
                <w:bCs w:val="0"/>
                <w:i/>
                <w:iCs/>
              </w:rPr>
              <w:br/>
              <w:t>(NH</w:t>
            </w:r>
            <w:r w:rsidRPr="007B55E2">
              <w:rPr>
                <w:rFonts w:ascii="Arial" w:eastAsia="Times New Roman" w:hAnsi="Arial" w:cs="Arial"/>
                <w:b w:val="0"/>
                <w:bCs w:val="0"/>
                <w:i/>
                <w:iCs/>
                <w:sz w:val="15"/>
                <w:szCs w:val="15"/>
                <w:vertAlign w:val="subscript"/>
              </w:rPr>
              <w:t>4</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3</w:t>
            </w:r>
            <w:r w:rsidRPr="007B55E2">
              <w:rPr>
                <w:rFonts w:ascii="Arial" w:eastAsia="Times New Roman" w:hAnsi="Arial" w:cs="Arial"/>
                <w:b w:val="0"/>
                <w:bCs w:val="0"/>
                <w:i/>
                <w:iCs/>
              </w:rPr>
              <w:t>-N, NO</w:t>
            </w:r>
            <w:r w:rsidRPr="007B55E2">
              <w:rPr>
                <w:rFonts w:ascii="Arial" w:eastAsia="Times New Roman" w:hAnsi="Arial" w:cs="Arial"/>
                <w:b w:val="0"/>
                <w:bCs w:val="0"/>
                <w:i/>
                <w:iCs/>
                <w:sz w:val="15"/>
                <w:szCs w:val="15"/>
                <w:vertAlign w:val="subscript"/>
              </w:rPr>
              <w:t>2</w:t>
            </w:r>
            <w:r w:rsidRPr="007B55E2">
              <w:rPr>
                <w:rFonts w:ascii="Arial" w:eastAsia="Times New Roman" w:hAnsi="Arial" w:cs="Arial"/>
                <w:b w:val="0"/>
                <w:bCs w:val="0"/>
                <w:i/>
                <w:iC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6.1.5.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7. Zaštita zemljišta i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7.1. Karakteristike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podatke o akviferu, kao na primer izdašnost, kvalitet, dubina, i sl.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7.2. Ispitivanje kvaliteta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Monitoring podzemnih voda ispod dna deponije i u neposrednoj zoni uticaja deponije mora biti takav da obezbedi informacije o podzemnim vodama koje se mogu zagaditi kao posledica rada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Kao referentne vrednosti za vršenje monitoringa podzemnih voda uzimaju se uzorci pre puštanja u eksploataciju deponije i označavaju kao "nulto stanje", a prema ISO 5667-2 deo 11, 1993. ili drugim odgovarajućim metodama.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Uzorci podzemnih voda se uzimaju iz hidrogeoloških objekata (piezometara, baterija piezometara ili osmatračkih bunara) iz najmanje tri tačke, a takvog rasporeda da prate kretanje podzemnih voda. Konačan broj mernih objekata definišu hidrogeološki uslovi sredine.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Ova ispitivanja uzoraka podzemnih voda se vrše u cilju eventualnog utvrđivanja dešavanja akcidentnih situacija u zaštitnim slojevima deponije, odnosno utvrđivanja zagađenja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Pored određivanja sastava podzemne vode vrši se i permanentno merenje nivoa podzemnih voda.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merenja nivoa i sastava podzemne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52"/>
        <w:gridCol w:w="2023"/>
        <w:gridCol w:w="2132"/>
        <w:gridCol w:w="1912"/>
        <w:gridCol w:w="169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Pijezometar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Zagađujuća materija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Nivo podzemnih voda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Učestalost merenja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Rezultat merenja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i/>
                <w:iCs/>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55E2" w:rsidRPr="007B55E2" w:rsidRDefault="007B55E2" w:rsidP="007B55E2">
            <w:pPr>
              <w:spacing w:after="0" w:line="240" w:lineRule="auto"/>
              <w:rPr>
                <w:rFonts w:ascii="Arial" w:eastAsia="Times New Roman" w:hAnsi="Arial" w:cs="Arial"/>
                <w:b w:val="0"/>
                <w:bCs w:val="0"/>
              </w:rPr>
            </w:pP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0B63C6" w:rsidRDefault="000B63C6" w:rsidP="007B55E2">
      <w:pPr>
        <w:spacing w:before="100" w:beforeAutospacing="1" w:after="100" w:afterAutospacing="1" w:line="240" w:lineRule="auto"/>
        <w:rPr>
          <w:rFonts w:ascii="Arial" w:eastAsia="Times New Roman" w:hAnsi="Arial" w:cs="Arial"/>
          <w:b w:val="0"/>
          <w:bCs w:val="0"/>
        </w:rPr>
      </w:pP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7.3. Ispitivanje kvaliteta zemljišta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Monitoring pedoloških karakteristika zemljišta i geoloških karakteristika tla u neposrednoj zoni deponije za "nulto stanje", vrši se uzimanjem uzoraka iz plitkih i dubokih sondažnih jama, kao i bušotina periodično izvođenih sa ciljem uzimanja uzoraka geološke sredine iz dubljih slojeva u neposrednoj zoni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Rezultati ispitivanja uzoraka vrše se u akreditovanim institucijama i upoređuju sa graničnim vrednostima utvrđenih dozvolom za rad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Uzorkovanja se vrša jednom godišnje u toku eksploatacije deponije, a po prestanku rada deponije jednom u pet godina sve do odumiranja deponije.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Svi podaci dobijeni monitoringom evidentiraju se u laboratoriji deponije i dostavljaju Agenciji za zaštitu životne sredine.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podatke o lokacijama na kojima se ispituje kvalitet zemljišta, kao i rezultatima analize.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88"/>
        <w:gridCol w:w="2011"/>
        <w:gridCol w:w="3727"/>
        <w:gridCol w:w="2385"/>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lokacije uzorkovanja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za svaki uzorak i dubina uzorkovanja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Ispitivani parametri i rezultati analize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i/>
                <w:iCs/>
              </w:rPr>
              <w:t>1.</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i/>
                <w:iCs/>
              </w:rPr>
              <w:t>2.</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i/>
                <w:iCs/>
              </w:rPr>
              <w:t>3.</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7.4.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8. Upravljanje otpadom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8.1. Generisanje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Popuniti tabele sa podacima o otpadu koji nastaje u objektima i tokom rada samog operatera deponije (ukoliko postoji linija za separaciju otpada uključiti i frakcije otpada koji nastaje nakon separacije).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Tabela Opasan otpad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63"/>
        <w:gridCol w:w="1399"/>
        <w:gridCol w:w="1199"/>
        <w:gridCol w:w="2675"/>
        <w:gridCol w:w="1508"/>
        <w:gridCol w:w="967"/>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generisanja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Indeksni broj iz kataloga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Ponovno iskorišćenje/deponovanje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koja se generiše na godišnjem nivou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Akumulatori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16 06 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0B63C6" w:rsidRDefault="000B63C6" w:rsidP="007B55E2">
      <w:pPr>
        <w:spacing w:before="100" w:beforeAutospacing="1" w:after="100" w:afterAutospacing="1" w:line="240" w:lineRule="auto"/>
        <w:rPr>
          <w:rFonts w:ascii="Arial" w:eastAsia="Times New Roman" w:hAnsi="Arial" w:cs="Arial"/>
          <w:b w:val="0"/>
          <w:bCs w:val="0"/>
        </w:rPr>
      </w:pPr>
    </w:p>
    <w:p w:rsidR="000B63C6" w:rsidRDefault="000B63C6" w:rsidP="007B55E2">
      <w:pPr>
        <w:spacing w:before="100" w:beforeAutospacing="1" w:after="100" w:afterAutospacing="1" w:line="240" w:lineRule="auto"/>
        <w:rPr>
          <w:rFonts w:ascii="Arial" w:eastAsia="Times New Roman" w:hAnsi="Arial" w:cs="Arial"/>
          <w:b w:val="0"/>
          <w:bCs w:val="0"/>
        </w:rPr>
      </w:pP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 xml:space="preserve">Tabela Neopasan otpad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58"/>
        <w:gridCol w:w="1539"/>
        <w:gridCol w:w="1427"/>
        <w:gridCol w:w="2768"/>
        <w:gridCol w:w="1096"/>
        <w:gridCol w:w="1023"/>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Vrsta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Mesto generisanja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Indeksni broj iz kataloga otpada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Ponovno iskorišćenje/deponovanje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Količina godišnje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Jedinica mere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Otpadni papir i karton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20 01 01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R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 Postupanje sa otpadom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postupanja sa otpadom koji nastaje u objektima i tokom rada samog operatera deponije (ukoliko postoji linija za separaciju otpada uključiti i frakcije otpada koji nastaje nakon separacije)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8.2.1. Privremeno skladištenje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skladištenja za svaku vrstu otpada.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8.2.2. Tretman otpada, reciklaža i odlaganje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Sopstvena postrojenja, objekti i tehnologije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 Upućivanje na tretman, reciklažu i odlaganje kod drugog operatera.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8.3. Kontrola, merenje i klasifikacija otpada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kontrole, merenja i klasifikaciju otpada koji nastaje u objektima i tokom rada samog operatera deponije (ukoliko postoji linija za separaciju otpada uključiti i frakcije otpada koji nastaje nakon separacije).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8.4. Dokumentovanje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način dokumentovanja podataka i izveštavanja.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9. Buka i vibracije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9.1. Izvori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izvore buke i vibracije na lokaciji operatera.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9.2. Emisije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Definisati dozvoljene nivoe buke u skladu sa lokacijom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Prikazati izmerene vrednosti na svim lokacijama za poslednju godinu merenja.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01"/>
        <w:gridCol w:w="1976"/>
        <w:gridCol w:w="3082"/>
        <w:gridCol w:w="1127"/>
        <w:gridCol w:w="1127"/>
        <w:gridCol w:w="798"/>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Naziv lokacije mernog mesta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Geografske koordinate za svako merno mesto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Nivo buke u dB</w:t>
            </w:r>
            <w:r w:rsidRPr="007B55E2">
              <w:rPr>
                <w:rFonts w:ascii="Arial" w:eastAsia="Times New Roman" w:hAnsi="Arial" w:cs="Arial"/>
                <w:b w:val="0"/>
                <w:bCs w:val="0"/>
              </w:rPr>
              <w:br/>
            </w:r>
            <w:r w:rsidRPr="007B55E2">
              <w:rPr>
                <w:rFonts w:ascii="Arial" w:eastAsia="Times New Roman" w:hAnsi="Arial" w:cs="Arial"/>
                <w:b w:val="0"/>
                <w:bCs w:val="0"/>
              </w:rPr>
              <w:lastRenderedPageBreak/>
              <w:t xml:space="preserve">Dan i veče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lastRenderedPageBreak/>
              <w:t>Nivo buke u dB</w:t>
            </w:r>
            <w:r w:rsidRPr="007B55E2">
              <w:rPr>
                <w:rFonts w:ascii="Arial" w:eastAsia="Times New Roman" w:hAnsi="Arial" w:cs="Arial"/>
                <w:b w:val="0"/>
                <w:bCs w:val="0"/>
              </w:rPr>
              <w:br/>
              <w:t xml:space="preserve">Noć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GVE, dB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9.3. Kontrola, merenje i izveštavanje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pregled i opisati monitoring emisija, naročito način i učestalost merenja utvrđenih parametara i obaveze operatera koje se odnose na izveštavanje.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10. Procena rizika od značajnih udesa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Dati listu opasnih materija koje se koriste i opisati način skladištenja na lokaciji predmetnog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Zaokružiti odgovarajući dokument ako ga posedujete i priložiti odgovarajuću saglasnost.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267"/>
        <w:gridCol w:w="372"/>
        <w:gridCol w:w="372"/>
      </w:tblGrid>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Plan zaštite od udesa (saglasnost daje Ministarstvo unutrašnjih poslova, u daljem tekstu: MUP)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Politika prevencije udesa (Seveso nižeg reda)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Izveštaj o bezbednosti i Plan zaštite od udesa (Seveso višeg reda)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r w:rsidR="007B55E2" w:rsidRPr="007B55E2" w:rsidTr="007B55E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Akt izdat od strane MUP u vezi zaštite od požara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Da </w:t>
            </w:r>
          </w:p>
        </w:tc>
        <w:tc>
          <w:tcPr>
            <w:tcW w:w="0" w:type="auto"/>
            <w:tcBorders>
              <w:top w:val="outset" w:sz="6" w:space="0" w:color="auto"/>
              <w:left w:val="outset" w:sz="6" w:space="0" w:color="auto"/>
              <w:bottom w:val="outset" w:sz="6" w:space="0" w:color="auto"/>
              <w:right w:val="outset" w:sz="6" w:space="0" w:color="auto"/>
            </w:tcBorders>
            <w:hideMark/>
          </w:tcPr>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Ne </w:t>
            </w:r>
          </w:p>
        </w:tc>
      </w:tr>
    </w:tbl>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rizike od značajnih udesa i mere za sprečavanja udesa za predmetno postrojenje.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11. Mere za nestabilne (prelazne) načine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mere za nestabilne, odnosno prelazne načine (modele) rada postrojenja u slučajevima navedenim u nastavku: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11.1. Početak rada postrojenja ako postoji rizik izlaganja životne sredine negativnim uticajima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(ako aktivnost pripada kategoriji aktivnosti sa značajnim rizikom za početak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11.2. Defekti curenja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obim rizika i planirane mere za prekid rada ili nastavak rada)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11.3. Trenutno zaustavljanje rada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(neplaniran prekid rada u hitnim i drugim slučajevima)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11.4. Obustava rada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(planiran prekid rada zbog potreba remonta i u drugim slučajevima).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t xml:space="preserve">12. Definitivni prestanak rada postrojenja ili njegovih delova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Opisati mere u slučaju definitivnog prestanka rada i vraćanja lokacije u prvobitno stanje (rušenje objekata, rasklapanje opreme, sanacija, remedijacija i dr.). </w:t>
      </w:r>
    </w:p>
    <w:p w:rsidR="007B55E2" w:rsidRPr="007B55E2" w:rsidRDefault="007B55E2" w:rsidP="007B55E2">
      <w:pPr>
        <w:spacing w:before="100" w:beforeAutospacing="1" w:after="100" w:afterAutospacing="1" w:line="240" w:lineRule="auto"/>
        <w:rPr>
          <w:rFonts w:ascii="Arial" w:eastAsia="Times New Roman" w:hAnsi="Arial" w:cs="Arial"/>
        </w:rPr>
      </w:pPr>
      <w:r w:rsidRPr="007B55E2">
        <w:rPr>
          <w:rFonts w:ascii="Arial" w:eastAsia="Times New Roman" w:hAnsi="Arial" w:cs="Arial"/>
        </w:rPr>
        <w:lastRenderedPageBreak/>
        <w:t xml:space="preserve">13. Netehnički rezime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Kratko prikazati sva poglavlja iz Detaljnog prikaza i planirane investicije potrebne za usaglašavanje sa BAT tehnikama (postojeća postrojenja).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Prilozi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1. dokumentacija koja je propisana Zakonom o integrisanom sprečavanju i kontroli zagađivanja životne sredine (član 9)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2. lista propisa, priručnika, obračunskih programa (za procenu koncentracija zagađujućih materija u životnoj sredini) korišćenih prilikom kompletiranja zahteva za izdavanje integrisane dozvole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Navesti sve propise, uputstva, programe koji su korišćeni prilikom popunjavanja zahteva i opisa podataka.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3. akt o pravu korišćenja resursa </w:t>
      </w:r>
    </w:p>
    <w:p w:rsidR="007B55E2" w:rsidRPr="007B55E2" w:rsidRDefault="007B55E2" w:rsidP="007B55E2">
      <w:pPr>
        <w:spacing w:before="100" w:beforeAutospacing="1" w:after="100" w:afterAutospacing="1" w:line="240" w:lineRule="auto"/>
        <w:rPr>
          <w:rFonts w:ascii="Arial" w:eastAsia="Times New Roman" w:hAnsi="Arial" w:cs="Arial"/>
          <w:b w:val="0"/>
          <w:bCs w:val="0"/>
          <w:i/>
          <w:iCs/>
        </w:rPr>
      </w:pPr>
      <w:r w:rsidRPr="007B55E2">
        <w:rPr>
          <w:rFonts w:ascii="Arial" w:eastAsia="Times New Roman" w:hAnsi="Arial" w:cs="Arial"/>
          <w:b w:val="0"/>
          <w:bCs w:val="0"/>
          <w:i/>
          <w:iCs/>
        </w:rPr>
        <w:t xml:space="preserve">Priložiti kopije svih akta o pravu korišćenja resursa (sirovina, pomoćnih materijala, energije i vode).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 xml:space="preserve">4. situacioni plan </w:t>
      </w:r>
    </w:p>
    <w:p w:rsidR="007B55E2" w:rsidRPr="007B55E2" w:rsidRDefault="007B55E2" w:rsidP="007B55E2">
      <w:pPr>
        <w:spacing w:before="100" w:beforeAutospacing="1" w:after="100" w:afterAutospacing="1" w:line="240" w:lineRule="auto"/>
        <w:rPr>
          <w:rFonts w:ascii="Arial" w:eastAsia="Times New Roman" w:hAnsi="Arial" w:cs="Arial"/>
          <w:b w:val="0"/>
          <w:bCs w:val="0"/>
        </w:rPr>
      </w:pPr>
      <w:r w:rsidRPr="007B55E2">
        <w:rPr>
          <w:rFonts w:ascii="Arial" w:eastAsia="Times New Roman" w:hAnsi="Arial" w:cs="Arial"/>
          <w:b w:val="0"/>
          <w:bCs w:val="0"/>
        </w:rPr>
        <w:t>5. kopija svih dozvola</w:t>
      </w:r>
    </w:p>
    <w:p w:rsidR="007B55E2" w:rsidRDefault="007B55E2"/>
    <w:sectPr w:rsidR="007B55E2" w:rsidSect="000B63C6">
      <w:pgSz w:w="11907" w:h="16840" w:code="9"/>
      <w:pgMar w:top="1170" w:right="1440" w:bottom="10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E2"/>
    <w:rsid w:val="00000FC3"/>
    <w:rsid w:val="00003ECA"/>
    <w:rsid w:val="00004A25"/>
    <w:rsid w:val="0000647F"/>
    <w:rsid w:val="0000681C"/>
    <w:rsid w:val="00006B2F"/>
    <w:rsid w:val="000076E6"/>
    <w:rsid w:val="00010CDA"/>
    <w:rsid w:val="00011D03"/>
    <w:rsid w:val="0001326C"/>
    <w:rsid w:val="000142BD"/>
    <w:rsid w:val="00016F07"/>
    <w:rsid w:val="00017CE9"/>
    <w:rsid w:val="0002010B"/>
    <w:rsid w:val="0002160C"/>
    <w:rsid w:val="00021F54"/>
    <w:rsid w:val="00022FCB"/>
    <w:rsid w:val="000236D7"/>
    <w:rsid w:val="00025481"/>
    <w:rsid w:val="0002566B"/>
    <w:rsid w:val="000263E0"/>
    <w:rsid w:val="00027BEB"/>
    <w:rsid w:val="0003068E"/>
    <w:rsid w:val="000311E3"/>
    <w:rsid w:val="00031837"/>
    <w:rsid w:val="0003233C"/>
    <w:rsid w:val="00037B6B"/>
    <w:rsid w:val="000425B9"/>
    <w:rsid w:val="00043AC4"/>
    <w:rsid w:val="00047293"/>
    <w:rsid w:val="00051A3C"/>
    <w:rsid w:val="00055DBF"/>
    <w:rsid w:val="00056A1B"/>
    <w:rsid w:val="00056AED"/>
    <w:rsid w:val="0005728D"/>
    <w:rsid w:val="000572A1"/>
    <w:rsid w:val="00060B53"/>
    <w:rsid w:val="00060B6D"/>
    <w:rsid w:val="0006318B"/>
    <w:rsid w:val="00064EB6"/>
    <w:rsid w:val="00065DD1"/>
    <w:rsid w:val="00070420"/>
    <w:rsid w:val="00070F7F"/>
    <w:rsid w:val="000715A4"/>
    <w:rsid w:val="00071C3C"/>
    <w:rsid w:val="00074628"/>
    <w:rsid w:val="00080C4F"/>
    <w:rsid w:val="00082182"/>
    <w:rsid w:val="000824B4"/>
    <w:rsid w:val="00083095"/>
    <w:rsid w:val="00083C94"/>
    <w:rsid w:val="000864B3"/>
    <w:rsid w:val="00086651"/>
    <w:rsid w:val="00087C4C"/>
    <w:rsid w:val="00092C7D"/>
    <w:rsid w:val="0009511F"/>
    <w:rsid w:val="00096807"/>
    <w:rsid w:val="0009686C"/>
    <w:rsid w:val="000971C7"/>
    <w:rsid w:val="000A276D"/>
    <w:rsid w:val="000A4C61"/>
    <w:rsid w:val="000A5ADB"/>
    <w:rsid w:val="000A5B37"/>
    <w:rsid w:val="000A5B69"/>
    <w:rsid w:val="000A6253"/>
    <w:rsid w:val="000B13E7"/>
    <w:rsid w:val="000B1E57"/>
    <w:rsid w:val="000B25FD"/>
    <w:rsid w:val="000B38FF"/>
    <w:rsid w:val="000B4CED"/>
    <w:rsid w:val="000B63C6"/>
    <w:rsid w:val="000C0A40"/>
    <w:rsid w:val="000C0E05"/>
    <w:rsid w:val="000C3251"/>
    <w:rsid w:val="000C3782"/>
    <w:rsid w:val="000C5EBB"/>
    <w:rsid w:val="000D209D"/>
    <w:rsid w:val="000D35EE"/>
    <w:rsid w:val="000D49E7"/>
    <w:rsid w:val="000D6626"/>
    <w:rsid w:val="000D7C3B"/>
    <w:rsid w:val="000E01F5"/>
    <w:rsid w:val="000E218E"/>
    <w:rsid w:val="000E2D39"/>
    <w:rsid w:val="000E3685"/>
    <w:rsid w:val="000E3A3E"/>
    <w:rsid w:val="000E3DAD"/>
    <w:rsid w:val="000E4D34"/>
    <w:rsid w:val="000E609F"/>
    <w:rsid w:val="000E640D"/>
    <w:rsid w:val="000E71FD"/>
    <w:rsid w:val="000E7A7A"/>
    <w:rsid w:val="000F1FD6"/>
    <w:rsid w:val="000F326C"/>
    <w:rsid w:val="000F4A7B"/>
    <w:rsid w:val="000F53BF"/>
    <w:rsid w:val="000F649C"/>
    <w:rsid w:val="00100A1F"/>
    <w:rsid w:val="00101319"/>
    <w:rsid w:val="00101FAB"/>
    <w:rsid w:val="001021EE"/>
    <w:rsid w:val="001024B6"/>
    <w:rsid w:val="001025BD"/>
    <w:rsid w:val="00102A1C"/>
    <w:rsid w:val="00102C7B"/>
    <w:rsid w:val="00106F29"/>
    <w:rsid w:val="001070A2"/>
    <w:rsid w:val="0011226B"/>
    <w:rsid w:val="00112BEE"/>
    <w:rsid w:val="00115BCF"/>
    <w:rsid w:val="0012024B"/>
    <w:rsid w:val="00121DF2"/>
    <w:rsid w:val="00123521"/>
    <w:rsid w:val="00127ABC"/>
    <w:rsid w:val="001305B9"/>
    <w:rsid w:val="00130C13"/>
    <w:rsid w:val="00131CC9"/>
    <w:rsid w:val="00133615"/>
    <w:rsid w:val="00134CE3"/>
    <w:rsid w:val="001350E1"/>
    <w:rsid w:val="0013621C"/>
    <w:rsid w:val="00136BFF"/>
    <w:rsid w:val="00137819"/>
    <w:rsid w:val="00140A68"/>
    <w:rsid w:val="00140EC3"/>
    <w:rsid w:val="0014111D"/>
    <w:rsid w:val="001430BE"/>
    <w:rsid w:val="001433A3"/>
    <w:rsid w:val="001442BE"/>
    <w:rsid w:val="00144643"/>
    <w:rsid w:val="00147DA2"/>
    <w:rsid w:val="00150307"/>
    <w:rsid w:val="0015050F"/>
    <w:rsid w:val="00150919"/>
    <w:rsid w:val="0015586E"/>
    <w:rsid w:val="001565D5"/>
    <w:rsid w:val="00156B1A"/>
    <w:rsid w:val="0016061E"/>
    <w:rsid w:val="001625F9"/>
    <w:rsid w:val="00162F6C"/>
    <w:rsid w:val="00163891"/>
    <w:rsid w:val="00163BCC"/>
    <w:rsid w:val="00167E9D"/>
    <w:rsid w:val="00171D2D"/>
    <w:rsid w:val="0017230B"/>
    <w:rsid w:val="00172311"/>
    <w:rsid w:val="00173F7C"/>
    <w:rsid w:val="0017618A"/>
    <w:rsid w:val="001835EC"/>
    <w:rsid w:val="00184B02"/>
    <w:rsid w:val="00186776"/>
    <w:rsid w:val="00186D4F"/>
    <w:rsid w:val="00190D3A"/>
    <w:rsid w:val="001937E1"/>
    <w:rsid w:val="00193D6F"/>
    <w:rsid w:val="00194B8E"/>
    <w:rsid w:val="0019640D"/>
    <w:rsid w:val="00196C1D"/>
    <w:rsid w:val="00196CDC"/>
    <w:rsid w:val="001A1173"/>
    <w:rsid w:val="001A3598"/>
    <w:rsid w:val="001A3BEE"/>
    <w:rsid w:val="001A5AAB"/>
    <w:rsid w:val="001B2B89"/>
    <w:rsid w:val="001B3C2C"/>
    <w:rsid w:val="001B6CB4"/>
    <w:rsid w:val="001C38E6"/>
    <w:rsid w:val="001C5124"/>
    <w:rsid w:val="001C7C4A"/>
    <w:rsid w:val="001D01B8"/>
    <w:rsid w:val="001D2D23"/>
    <w:rsid w:val="001D460C"/>
    <w:rsid w:val="001D6D58"/>
    <w:rsid w:val="001D7AE9"/>
    <w:rsid w:val="001E1099"/>
    <w:rsid w:val="001E17B5"/>
    <w:rsid w:val="001E273A"/>
    <w:rsid w:val="001E34A6"/>
    <w:rsid w:val="001E4EDA"/>
    <w:rsid w:val="001E60C0"/>
    <w:rsid w:val="001E66E4"/>
    <w:rsid w:val="001E7B12"/>
    <w:rsid w:val="001F112A"/>
    <w:rsid w:val="001F1953"/>
    <w:rsid w:val="001F389F"/>
    <w:rsid w:val="001F4E81"/>
    <w:rsid w:val="001F7BC1"/>
    <w:rsid w:val="00200D62"/>
    <w:rsid w:val="00202F7C"/>
    <w:rsid w:val="00203CFA"/>
    <w:rsid w:val="00204869"/>
    <w:rsid w:val="00207E8E"/>
    <w:rsid w:val="00210EBE"/>
    <w:rsid w:val="002170DC"/>
    <w:rsid w:val="00220549"/>
    <w:rsid w:val="00220C9D"/>
    <w:rsid w:val="002214D6"/>
    <w:rsid w:val="00221BCA"/>
    <w:rsid w:val="002224C6"/>
    <w:rsid w:val="00224542"/>
    <w:rsid w:val="0022708E"/>
    <w:rsid w:val="00231099"/>
    <w:rsid w:val="00233715"/>
    <w:rsid w:val="002341A2"/>
    <w:rsid w:val="00235BC4"/>
    <w:rsid w:val="002363A6"/>
    <w:rsid w:val="00236BD0"/>
    <w:rsid w:val="00236F2D"/>
    <w:rsid w:val="002433A6"/>
    <w:rsid w:val="002435C2"/>
    <w:rsid w:val="002463FF"/>
    <w:rsid w:val="00251AE0"/>
    <w:rsid w:val="00251B3F"/>
    <w:rsid w:val="00252CC7"/>
    <w:rsid w:val="002555F8"/>
    <w:rsid w:val="00260538"/>
    <w:rsid w:val="00260970"/>
    <w:rsid w:val="00262298"/>
    <w:rsid w:val="002626F3"/>
    <w:rsid w:val="00262FA2"/>
    <w:rsid w:val="00263C50"/>
    <w:rsid w:val="00266CF7"/>
    <w:rsid w:val="002671A5"/>
    <w:rsid w:val="002672FC"/>
    <w:rsid w:val="0026751E"/>
    <w:rsid w:val="0027009B"/>
    <w:rsid w:val="00273869"/>
    <w:rsid w:val="002740C3"/>
    <w:rsid w:val="00274275"/>
    <w:rsid w:val="00275A31"/>
    <w:rsid w:val="0027665D"/>
    <w:rsid w:val="00280724"/>
    <w:rsid w:val="00281420"/>
    <w:rsid w:val="00281B6A"/>
    <w:rsid w:val="00286120"/>
    <w:rsid w:val="0029361B"/>
    <w:rsid w:val="00294034"/>
    <w:rsid w:val="00295927"/>
    <w:rsid w:val="002A30BC"/>
    <w:rsid w:val="002A3423"/>
    <w:rsid w:val="002A3770"/>
    <w:rsid w:val="002A39DD"/>
    <w:rsid w:val="002B1E4D"/>
    <w:rsid w:val="002B4315"/>
    <w:rsid w:val="002B6A52"/>
    <w:rsid w:val="002B6C55"/>
    <w:rsid w:val="002C0587"/>
    <w:rsid w:val="002C0639"/>
    <w:rsid w:val="002C149E"/>
    <w:rsid w:val="002C1802"/>
    <w:rsid w:val="002C2423"/>
    <w:rsid w:val="002C276F"/>
    <w:rsid w:val="002C308E"/>
    <w:rsid w:val="002C3202"/>
    <w:rsid w:val="002C3993"/>
    <w:rsid w:val="002C3D76"/>
    <w:rsid w:val="002C43F4"/>
    <w:rsid w:val="002C4559"/>
    <w:rsid w:val="002C4AC4"/>
    <w:rsid w:val="002D16B7"/>
    <w:rsid w:val="002D2007"/>
    <w:rsid w:val="002D3F29"/>
    <w:rsid w:val="002D567C"/>
    <w:rsid w:val="002D6DDF"/>
    <w:rsid w:val="002D7386"/>
    <w:rsid w:val="002D7EE4"/>
    <w:rsid w:val="002E0396"/>
    <w:rsid w:val="002E0F21"/>
    <w:rsid w:val="002E2BE2"/>
    <w:rsid w:val="002E2C92"/>
    <w:rsid w:val="002E332C"/>
    <w:rsid w:val="002E388A"/>
    <w:rsid w:val="002E4159"/>
    <w:rsid w:val="002E5C40"/>
    <w:rsid w:val="002E5D5B"/>
    <w:rsid w:val="002E6E79"/>
    <w:rsid w:val="002E78F0"/>
    <w:rsid w:val="002F12E4"/>
    <w:rsid w:val="002F16F4"/>
    <w:rsid w:val="002F1777"/>
    <w:rsid w:val="002F2CE1"/>
    <w:rsid w:val="002F3415"/>
    <w:rsid w:val="002F65DA"/>
    <w:rsid w:val="003018A7"/>
    <w:rsid w:val="003023CA"/>
    <w:rsid w:val="00302927"/>
    <w:rsid w:val="00302A07"/>
    <w:rsid w:val="0030441F"/>
    <w:rsid w:val="00304B40"/>
    <w:rsid w:val="003072ED"/>
    <w:rsid w:val="003079BF"/>
    <w:rsid w:val="00310009"/>
    <w:rsid w:val="003121B5"/>
    <w:rsid w:val="0031347F"/>
    <w:rsid w:val="003135F1"/>
    <w:rsid w:val="00314685"/>
    <w:rsid w:val="0031685D"/>
    <w:rsid w:val="00317CBE"/>
    <w:rsid w:val="0032026C"/>
    <w:rsid w:val="003205A8"/>
    <w:rsid w:val="003220CD"/>
    <w:rsid w:val="00323F55"/>
    <w:rsid w:val="00326ACA"/>
    <w:rsid w:val="00334DA9"/>
    <w:rsid w:val="0033692C"/>
    <w:rsid w:val="0033787A"/>
    <w:rsid w:val="003401B4"/>
    <w:rsid w:val="00342264"/>
    <w:rsid w:val="00343521"/>
    <w:rsid w:val="0034452C"/>
    <w:rsid w:val="00351C63"/>
    <w:rsid w:val="00353430"/>
    <w:rsid w:val="00353666"/>
    <w:rsid w:val="00353AB1"/>
    <w:rsid w:val="00354026"/>
    <w:rsid w:val="0035475D"/>
    <w:rsid w:val="00360DD3"/>
    <w:rsid w:val="00361786"/>
    <w:rsid w:val="00362DEC"/>
    <w:rsid w:val="003641F2"/>
    <w:rsid w:val="0036559B"/>
    <w:rsid w:val="00367E4C"/>
    <w:rsid w:val="00370D07"/>
    <w:rsid w:val="00375B86"/>
    <w:rsid w:val="00380B08"/>
    <w:rsid w:val="00380EC5"/>
    <w:rsid w:val="003817BF"/>
    <w:rsid w:val="00382564"/>
    <w:rsid w:val="00382792"/>
    <w:rsid w:val="003835F9"/>
    <w:rsid w:val="003837E6"/>
    <w:rsid w:val="00385619"/>
    <w:rsid w:val="0038632F"/>
    <w:rsid w:val="003877C8"/>
    <w:rsid w:val="00390F9F"/>
    <w:rsid w:val="003921D3"/>
    <w:rsid w:val="003922E7"/>
    <w:rsid w:val="00392324"/>
    <w:rsid w:val="003938AC"/>
    <w:rsid w:val="00394614"/>
    <w:rsid w:val="00396955"/>
    <w:rsid w:val="00397E77"/>
    <w:rsid w:val="003A3D5F"/>
    <w:rsid w:val="003A4BD6"/>
    <w:rsid w:val="003A56E9"/>
    <w:rsid w:val="003B28EC"/>
    <w:rsid w:val="003B3137"/>
    <w:rsid w:val="003B6B27"/>
    <w:rsid w:val="003C12B8"/>
    <w:rsid w:val="003C25D3"/>
    <w:rsid w:val="003C79C6"/>
    <w:rsid w:val="003D0331"/>
    <w:rsid w:val="003D05B6"/>
    <w:rsid w:val="003D1132"/>
    <w:rsid w:val="003D2666"/>
    <w:rsid w:val="003D392D"/>
    <w:rsid w:val="003D413E"/>
    <w:rsid w:val="003D44AD"/>
    <w:rsid w:val="003D5108"/>
    <w:rsid w:val="003D7EB5"/>
    <w:rsid w:val="003E084F"/>
    <w:rsid w:val="003E0FAE"/>
    <w:rsid w:val="003E17EF"/>
    <w:rsid w:val="003E4024"/>
    <w:rsid w:val="003E4DAD"/>
    <w:rsid w:val="003E7AFD"/>
    <w:rsid w:val="003F1080"/>
    <w:rsid w:val="00400274"/>
    <w:rsid w:val="004009B0"/>
    <w:rsid w:val="00400D5D"/>
    <w:rsid w:val="00402D6E"/>
    <w:rsid w:val="004036DD"/>
    <w:rsid w:val="00403DAE"/>
    <w:rsid w:val="00404596"/>
    <w:rsid w:val="00413363"/>
    <w:rsid w:val="00414B66"/>
    <w:rsid w:val="00415765"/>
    <w:rsid w:val="00416866"/>
    <w:rsid w:val="00420A42"/>
    <w:rsid w:val="00420CAC"/>
    <w:rsid w:val="00422495"/>
    <w:rsid w:val="00422528"/>
    <w:rsid w:val="00425538"/>
    <w:rsid w:val="004271D1"/>
    <w:rsid w:val="0043079C"/>
    <w:rsid w:val="00431C2F"/>
    <w:rsid w:val="00431F70"/>
    <w:rsid w:val="0043317C"/>
    <w:rsid w:val="00433CC5"/>
    <w:rsid w:val="0043403B"/>
    <w:rsid w:val="00436097"/>
    <w:rsid w:val="00436AF9"/>
    <w:rsid w:val="004375A1"/>
    <w:rsid w:val="0044195E"/>
    <w:rsid w:val="00441F8F"/>
    <w:rsid w:val="004429BC"/>
    <w:rsid w:val="00443DB8"/>
    <w:rsid w:val="00445827"/>
    <w:rsid w:val="00446E91"/>
    <w:rsid w:val="004475DA"/>
    <w:rsid w:val="00451596"/>
    <w:rsid w:val="004521F2"/>
    <w:rsid w:val="00453FAF"/>
    <w:rsid w:val="00455DB5"/>
    <w:rsid w:val="00456E30"/>
    <w:rsid w:val="0047091B"/>
    <w:rsid w:val="00470FA4"/>
    <w:rsid w:val="00470FD7"/>
    <w:rsid w:val="00473913"/>
    <w:rsid w:val="00474F6B"/>
    <w:rsid w:val="0047710A"/>
    <w:rsid w:val="0048017B"/>
    <w:rsid w:val="0048181B"/>
    <w:rsid w:val="004872F9"/>
    <w:rsid w:val="00487F4B"/>
    <w:rsid w:val="004946BB"/>
    <w:rsid w:val="004A021E"/>
    <w:rsid w:val="004A2955"/>
    <w:rsid w:val="004A3DCB"/>
    <w:rsid w:val="004A5C19"/>
    <w:rsid w:val="004A7F58"/>
    <w:rsid w:val="004B06E1"/>
    <w:rsid w:val="004B3A6F"/>
    <w:rsid w:val="004B56FA"/>
    <w:rsid w:val="004B6BE7"/>
    <w:rsid w:val="004B6DFC"/>
    <w:rsid w:val="004B7555"/>
    <w:rsid w:val="004C0FBD"/>
    <w:rsid w:val="004C51FE"/>
    <w:rsid w:val="004D1AFA"/>
    <w:rsid w:val="004D3565"/>
    <w:rsid w:val="004D461B"/>
    <w:rsid w:val="004D67D3"/>
    <w:rsid w:val="004E4BBC"/>
    <w:rsid w:val="004E78DC"/>
    <w:rsid w:val="004F0E54"/>
    <w:rsid w:val="004F180A"/>
    <w:rsid w:val="004F558E"/>
    <w:rsid w:val="004F59CA"/>
    <w:rsid w:val="00500014"/>
    <w:rsid w:val="00501923"/>
    <w:rsid w:val="00503BFF"/>
    <w:rsid w:val="00504C2A"/>
    <w:rsid w:val="00507472"/>
    <w:rsid w:val="0051077F"/>
    <w:rsid w:val="00511C6C"/>
    <w:rsid w:val="00512BB3"/>
    <w:rsid w:val="00516BF5"/>
    <w:rsid w:val="005179BB"/>
    <w:rsid w:val="005201E5"/>
    <w:rsid w:val="00523A65"/>
    <w:rsid w:val="005250A7"/>
    <w:rsid w:val="005253FD"/>
    <w:rsid w:val="00526617"/>
    <w:rsid w:val="00527B79"/>
    <w:rsid w:val="0053190B"/>
    <w:rsid w:val="00533C7C"/>
    <w:rsid w:val="005348A1"/>
    <w:rsid w:val="00540CD1"/>
    <w:rsid w:val="00541142"/>
    <w:rsid w:val="005411D5"/>
    <w:rsid w:val="00541FF4"/>
    <w:rsid w:val="00541FFF"/>
    <w:rsid w:val="005460FA"/>
    <w:rsid w:val="00546918"/>
    <w:rsid w:val="00547A05"/>
    <w:rsid w:val="00551535"/>
    <w:rsid w:val="0055181C"/>
    <w:rsid w:val="00551B16"/>
    <w:rsid w:val="00553737"/>
    <w:rsid w:val="00553B09"/>
    <w:rsid w:val="005540EC"/>
    <w:rsid w:val="0055576D"/>
    <w:rsid w:val="005559AB"/>
    <w:rsid w:val="00556E31"/>
    <w:rsid w:val="00560ACE"/>
    <w:rsid w:val="00562ABF"/>
    <w:rsid w:val="00563AF2"/>
    <w:rsid w:val="005655BE"/>
    <w:rsid w:val="00566849"/>
    <w:rsid w:val="005671C1"/>
    <w:rsid w:val="00567C69"/>
    <w:rsid w:val="0057179B"/>
    <w:rsid w:val="005733CB"/>
    <w:rsid w:val="00580142"/>
    <w:rsid w:val="0058015F"/>
    <w:rsid w:val="005814A2"/>
    <w:rsid w:val="00581C1B"/>
    <w:rsid w:val="00583AB2"/>
    <w:rsid w:val="005840BE"/>
    <w:rsid w:val="00584B3E"/>
    <w:rsid w:val="00585836"/>
    <w:rsid w:val="00587265"/>
    <w:rsid w:val="00587CAC"/>
    <w:rsid w:val="00591335"/>
    <w:rsid w:val="005930A5"/>
    <w:rsid w:val="005941C7"/>
    <w:rsid w:val="0059442C"/>
    <w:rsid w:val="00594C80"/>
    <w:rsid w:val="00595CFA"/>
    <w:rsid w:val="005961F8"/>
    <w:rsid w:val="00596553"/>
    <w:rsid w:val="0059797E"/>
    <w:rsid w:val="005A1486"/>
    <w:rsid w:val="005A334D"/>
    <w:rsid w:val="005A37BF"/>
    <w:rsid w:val="005A4BB1"/>
    <w:rsid w:val="005A5799"/>
    <w:rsid w:val="005A5823"/>
    <w:rsid w:val="005A5AA5"/>
    <w:rsid w:val="005A5DEC"/>
    <w:rsid w:val="005A6C0C"/>
    <w:rsid w:val="005B083F"/>
    <w:rsid w:val="005B164E"/>
    <w:rsid w:val="005B590D"/>
    <w:rsid w:val="005B67AF"/>
    <w:rsid w:val="005C12EE"/>
    <w:rsid w:val="005C1843"/>
    <w:rsid w:val="005C2AB5"/>
    <w:rsid w:val="005C36CA"/>
    <w:rsid w:val="005C4213"/>
    <w:rsid w:val="005C6786"/>
    <w:rsid w:val="005C7D79"/>
    <w:rsid w:val="005D1385"/>
    <w:rsid w:val="005D1D24"/>
    <w:rsid w:val="005D5C6A"/>
    <w:rsid w:val="005E1A08"/>
    <w:rsid w:val="005E22EC"/>
    <w:rsid w:val="005E31E6"/>
    <w:rsid w:val="005E55E6"/>
    <w:rsid w:val="005E5897"/>
    <w:rsid w:val="005E7194"/>
    <w:rsid w:val="005F003A"/>
    <w:rsid w:val="005F0FFD"/>
    <w:rsid w:val="005F2F96"/>
    <w:rsid w:val="005F4E23"/>
    <w:rsid w:val="005F5057"/>
    <w:rsid w:val="005F57BE"/>
    <w:rsid w:val="005F69F4"/>
    <w:rsid w:val="005F6D23"/>
    <w:rsid w:val="00600425"/>
    <w:rsid w:val="006008FF"/>
    <w:rsid w:val="00600C34"/>
    <w:rsid w:val="006020A1"/>
    <w:rsid w:val="00604B93"/>
    <w:rsid w:val="00611967"/>
    <w:rsid w:val="00611B35"/>
    <w:rsid w:val="00611B5F"/>
    <w:rsid w:val="0061207D"/>
    <w:rsid w:val="00612683"/>
    <w:rsid w:val="00613A54"/>
    <w:rsid w:val="006144EC"/>
    <w:rsid w:val="00614D85"/>
    <w:rsid w:val="006176DC"/>
    <w:rsid w:val="00620057"/>
    <w:rsid w:val="00621A0D"/>
    <w:rsid w:val="00622627"/>
    <w:rsid w:val="00623500"/>
    <w:rsid w:val="00625509"/>
    <w:rsid w:val="00627069"/>
    <w:rsid w:val="0062754B"/>
    <w:rsid w:val="00632A7A"/>
    <w:rsid w:val="006345C8"/>
    <w:rsid w:val="00635BA6"/>
    <w:rsid w:val="0063668B"/>
    <w:rsid w:val="006376F1"/>
    <w:rsid w:val="0064152C"/>
    <w:rsid w:val="006427D0"/>
    <w:rsid w:val="00642B04"/>
    <w:rsid w:val="006452D1"/>
    <w:rsid w:val="00646E6D"/>
    <w:rsid w:val="006501E5"/>
    <w:rsid w:val="00651B99"/>
    <w:rsid w:val="00651E65"/>
    <w:rsid w:val="00653813"/>
    <w:rsid w:val="0065397E"/>
    <w:rsid w:val="006553DA"/>
    <w:rsid w:val="006557AA"/>
    <w:rsid w:val="00661872"/>
    <w:rsid w:val="00663EC7"/>
    <w:rsid w:val="0066405F"/>
    <w:rsid w:val="0066560F"/>
    <w:rsid w:val="00667EC5"/>
    <w:rsid w:val="00673321"/>
    <w:rsid w:val="00674FDE"/>
    <w:rsid w:val="006759A9"/>
    <w:rsid w:val="00677620"/>
    <w:rsid w:val="006807FF"/>
    <w:rsid w:val="00683FC1"/>
    <w:rsid w:val="00692935"/>
    <w:rsid w:val="00692A73"/>
    <w:rsid w:val="00693387"/>
    <w:rsid w:val="0069397C"/>
    <w:rsid w:val="00693E10"/>
    <w:rsid w:val="00693E9E"/>
    <w:rsid w:val="00694D40"/>
    <w:rsid w:val="0069563A"/>
    <w:rsid w:val="00695995"/>
    <w:rsid w:val="006A026F"/>
    <w:rsid w:val="006A64E2"/>
    <w:rsid w:val="006A6502"/>
    <w:rsid w:val="006A6CEA"/>
    <w:rsid w:val="006A7539"/>
    <w:rsid w:val="006B17FB"/>
    <w:rsid w:val="006B19C2"/>
    <w:rsid w:val="006B4376"/>
    <w:rsid w:val="006C1432"/>
    <w:rsid w:val="006C27F6"/>
    <w:rsid w:val="006C39D3"/>
    <w:rsid w:val="006C5498"/>
    <w:rsid w:val="006C7B25"/>
    <w:rsid w:val="006D1B97"/>
    <w:rsid w:val="006D20A8"/>
    <w:rsid w:val="006D2AAD"/>
    <w:rsid w:val="006D328E"/>
    <w:rsid w:val="006D3D7A"/>
    <w:rsid w:val="006D6BFA"/>
    <w:rsid w:val="006D70A5"/>
    <w:rsid w:val="006D7A19"/>
    <w:rsid w:val="006E01B6"/>
    <w:rsid w:val="006E1ED3"/>
    <w:rsid w:val="006E3038"/>
    <w:rsid w:val="006E5DCC"/>
    <w:rsid w:val="006F036C"/>
    <w:rsid w:val="006F0A54"/>
    <w:rsid w:val="006F0F3B"/>
    <w:rsid w:val="006F129F"/>
    <w:rsid w:val="006F1D9B"/>
    <w:rsid w:val="007029EE"/>
    <w:rsid w:val="00702AC8"/>
    <w:rsid w:val="00704A1C"/>
    <w:rsid w:val="007058C5"/>
    <w:rsid w:val="007117E1"/>
    <w:rsid w:val="0071300A"/>
    <w:rsid w:val="00713FB5"/>
    <w:rsid w:val="007151BA"/>
    <w:rsid w:val="007161FC"/>
    <w:rsid w:val="00716802"/>
    <w:rsid w:val="007174B8"/>
    <w:rsid w:val="0071751F"/>
    <w:rsid w:val="007216E0"/>
    <w:rsid w:val="007217EA"/>
    <w:rsid w:val="00722A80"/>
    <w:rsid w:val="007233B0"/>
    <w:rsid w:val="00724E64"/>
    <w:rsid w:val="007300DD"/>
    <w:rsid w:val="0073050F"/>
    <w:rsid w:val="007319ED"/>
    <w:rsid w:val="00731AD9"/>
    <w:rsid w:val="00732B7F"/>
    <w:rsid w:val="007351A2"/>
    <w:rsid w:val="00736046"/>
    <w:rsid w:val="007362EB"/>
    <w:rsid w:val="0073680D"/>
    <w:rsid w:val="00737505"/>
    <w:rsid w:val="00740D03"/>
    <w:rsid w:val="0074167C"/>
    <w:rsid w:val="00741911"/>
    <w:rsid w:val="00742A8D"/>
    <w:rsid w:val="00742C1B"/>
    <w:rsid w:val="0074324A"/>
    <w:rsid w:val="00744B1F"/>
    <w:rsid w:val="007505D4"/>
    <w:rsid w:val="00750944"/>
    <w:rsid w:val="00753139"/>
    <w:rsid w:val="00753D0F"/>
    <w:rsid w:val="00753E71"/>
    <w:rsid w:val="00754F6D"/>
    <w:rsid w:val="00756B42"/>
    <w:rsid w:val="007608A2"/>
    <w:rsid w:val="00762FBF"/>
    <w:rsid w:val="00765F9B"/>
    <w:rsid w:val="0076780C"/>
    <w:rsid w:val="007718ED"/>
    <w:rsid w:val="00775657"/>
    <w:rsid w:val="007757BF"/>
    <w:rsid w:val="00775B3B"/>
    <w:rsid w:val="00777AC5"/>
    <w:rsid w:val="00780547"/>
    <w:rsid w:val="007817BE"/>
    <w:rsid w:val="0078361F"/>
    <w:rsid w:val="00783973"/>
    <w:rsid w:val="00784CCC"/>
    <w:rsid w:val="0078599A"/>
    <w:rsid w:val="00786218"/>
    <w:rsid w:val="00786E1D"/>
    <w:rsid w:val="00787EA3"/>
    <w:rsid w:val="007919DF"/>
    <w:rsid w:val="007928D3"/>
    <w:rsid w:val="00796128"/>
    <w:rsid w:val="00797467"/>
    <w:rsid w:val="00797E51"/>
    <w:rsid w:val="007A1923"/>
    <w:rsid w:val="007A1D9A"/>
    <w:rsid w:val="007A2333"/>
    <w:rsid w:val="007A3DEE"/>
    <w:rsid w:val="007A4992"/>
    <w:rsid w:val="007A4CA1"/>
    <w:rsid w:val="007A50EC"/>
    <w:rsid w:val="007B10AD"/>
    <w:rsid w:val="007B55E2"/>
    <w:rsid w:val="007C1A81"/>
    <w:rsid w:val="007C217B"/>
    <w:rsid w:val="007C2B88"/>
    <w:rsid w:val="007C4492"/>
    <w:rsid w:val="007C45FF"/>
    <w:rsid w:val="007C516C"/>
    <w:rsid w:val="007C53E2"/>
    <w:rsid w:val="007C6D75"/>
    <w:rsid w:val="007D13DF"/>
    <w:rsid w:val="007D22B9"/>
    <w:rsid w:val="007D2C9C"/>
    <w:rsid w:val="007D4FB5"/>
    <w:rsid w:val="007D7790"/>
    <w:rsid w:val="007D7D04"/>
    <w:rsid w:val="007E0926"/>
    <w:rsid w:val="007E0BA6"/>
    <w:rsid w:val="007E2D12"/>
    <w:rsid w:val="007E4110"/>
    <w:rsid w:val="007E472C"/>
    <w:rsid w:val="007E48E5"/>
    <w:rsid w:val="007E4BE1"/>
    <w:rsid w:val="007E7509"/>
    <w:rsid w:val="007F1E34"/>
    <w:rsid w:val="007F4F04"/>
    <w:rsid w:val="007F7026"/>
    <w:rsid w:val="008003C5"/>
    <w:rsid w:val="00800BB4"/>
    <w:rsid w:val="00806EDC"/>
    <w:rsid w:val="00811F90"/>
    <w:rsid w:val="008162C4"/>
    <w:rsid w:val="008213AB"/>
    <w:rsid w:val="00822223"/>
    <w:rsid w:val="00822737"/>
    <w:rsid w:val="00824215"/>
    <w:rsid w:val="008248C0"/>
    <w:rsid w:val="00827EC0"/>
    <w:rsid w:val="008300CF"/>
    <w:rsid w:val="00830BFC"/>
    <w:rsid w:val="00831723"/>
    <w:rsid w:val="00831728"/>
    <w:rsid w:val="00831D5A"/>
    <w:rsid w:val="00833C5F"/>
    <w:rsid w:val="00836A8A"/>
    <w:rsid w:val="0084167A"/>
    <w:rsid w:val="0084293D"/>
    <w:rsid w:val="00843B1D"/>
    <w:rsid w:val="00844449"/>
    <w:rsid w:val="0084797E"/>
    <w:rsid w:val="0085009D"/>
    <w:rsid w:val="0085075C"/>
    <w:rsid w:val="00850DBB"/>
    <w:rsid w:val="0085288E"/>
    <w:rsid w:val="00852CEB"/>
    <w:rsid w:val="0085333F"/>
    <w:rsid w:val="0085339F"/>
    <w:rsid w:val="00854029"/>
    <w:rsid w:val="0085443C"/>
    <w:rsid w:val="0085565B"/>
    <w:rsid w:val="0085746C"/>
    <w:rsid w:val="008602BA"/>
    <w:rsid w:val="008606C4"/>
    <w:rsid w:val="00860856"/>
    <w:rsid w:val="00862D50"/>
    <w:rsid w:val="0086461B"/>
    <w:rsid w:val="00865685"/>
    <w:rsid w:val="008717C1"/>
    <w:rsid w:val="00871A5B"/>
    <w:rsid w:val="00872113"/>
    <w:rsid w:val="00873016"/>
    <w:rsid w:val="00873423"/>
    <w:rsid w:val="00873E9E"/>
    <w:rsid w:val="00881348"/>
    <w:rsid w:val="00883E3B"/>
    <w:rsid w:val="00884B3C"/>
    <w:rsid w:val="008855ED"/>
    <w:rsid w:val="00887624"/>
    <w:rsid w:val="0089149D"/>
    <w:rsid w:val="00891B7D"/>
    <w:rsid w:val="00894221"/>
    <w:rsid w:val="00896EA5"/>
    <w:rsid w:val="008A1678"/>
    <w:rsid w:val="008A2818"/>
    <w:rsid w:val="008A32FC"/>
    <w:rsid w:val="008B41A3"/>
    <w:rsid w:val="008B4404"/>
    <w:rsid w:val="008B5231"/>
    <w:rsid w:val="008B5343"/>
    <w:rsid w:val="008B6F40"/>
    <w:rsid w:val="008C38B0"/>
    <w:rsid w:val="008D2467"/>
    <w:rsid w:val="008D6BE4"/>
    <w:rsid w:val="008E0B30"/>
    <w:rsid w:val="008E0B95"/>
    <w:rsid w:val="008E5510"/>
    <w:rsid w:val="008E5636"/>
    <w:rsid w:val="008F17A3"/>
    <w:rsid w:val="008F1C46"/>
    <w:rsid w:val="008F3F7B"/>
    <w:rsid w:val="008F3FD1"/>
    <w:rsid w:val="008F6B9E"/>
    <w:rsid w:val="009012E1"/>
    <w:rsid w:val="00901A7C"/>
    <w:rsid w:val="009042E4"/>
    <w:rsid w:val="00905A34"/>
    <w:rsid w:val="00911F0E"/>
    <w:rsid w:val="009124A3"/>
    <w:rsid w:val="00912817"/>
    <w:rsid w:val="00912E21"/>
    <w:rsid w:val="0091303C"/>
    <w:rsid w:val="009138A7"/>
    <w:rsid w:val="00916290"/>
    <w:rsid w:val="0091784A"/>
    <w:rsid w:val="00920402"/>
    <w:rsid w:val="00920E3D"/>
    <w:rsid w:val="00921238"/>
    <w:rsid w:val="009274C5"/>
    <w:rsid w:val="00927721"/>
    <w:rsid w:val="009301EA"/>
    <w:rsid w:val="0093253D"/>
    <w:rsid w:val="0093326E"/>
    <w:rsid w:val="00933492"/>
    <w:rsid w:val="00934F84"/>
    <w:rsid w:val="00935190"/>
    <w:rsid w:val="009369FE"/>
    <w:rsid w:val="00936E4C"/>
    <w:rsid w:val="009374B2"/>
    <w:rsid w:val="009433BA"/>
    <w:rsid w:val="009441EE"/>
    <w:rsid w:val="00944386"/>
    <w:rsid w:val="00944D93"/>
    <w:rsid w:val="009472BD"/>
    <w:rsid w:val="00947475"/>
    <w:rsid w:val="00947A2D"/>
    <w:rsid w:val="00947AE7"/>
    <w:rsid w:val="009511DD"/>
    <w:rsid w:val="0095154C"/>
    <w:rsid w:val="0095211B"/>
    <w:rsid w:val="0095244A"/>
    <w:rsid w:val="00954B5F"/>
    <w:rsid w:val="00956E59"/>
    <w:rsid w:val="00962B72"/>
    <w:rsid w:val="009646A0"/>
    <w:rsid w:val="00964969"/>
    <w:rsid w:val="009671CA"/>
    <w:rsid w:val="00967737"/>
    <w:rsid w:val="00973717"/>
    <w:rsid w:val="0097397F"/>
    <w:rsid w:val="009750CA"/>
    <w:rsid w:val="00975346"/>
    <w:rsid w:val="009807C2"/>
    <w:rsid w:val="009812B2"/>
    <w:rsid w:val="009828FB"/>
    <w:rsid w:val="009853F9"/>
    <w:rsid w:val="0098597B"/>
    <w:rsid w:val="00985F2C"/>
    <w:rsid w:val="009861B2"/>
    <w:rsid w:val="00987CEA"/>
    <w:rsid w:val="00987F67"/>
    <w:rsid w:val="00991BF6"/>
    <w:rsid w:val="009938EE"/>
    <w:rsid w:val="00995C84"/>
    <w:rsid w:val="00997D31"/>
    <w:rsid w:val="009A06E6"/>
    <w:rsid w:val="009A11CA"/>
    <w:rsid w:val="009A286B"/>
    <w:rsid w:val="009A2F27"/>
    <w:rsid w:val="009A5991"/>
    <w:rsid w:val="009A5BE0"/>
    <w:rsid w:val="009A71C0"/>
    <w:rsid w:val="009B10F8"/>
    <w:rsid w:val="009B4D20"/>
    <w:rsid w:val="009C33AA"/>
    <w:rsid w:val="009C3C6D"/>
    <w:rsid w:val="009C4268"/>
    <w:rsid w:val="009D0558"/>
    <w:rsid w:val="009D1AF0"/>
    <w:rsid w:val="009D26EC"/>
    <w:rsid w:val="009D66FB"/>
    <w:rsid w:val="009D77E6"/>
    <w:rsid w:val="009D7A12"/>
    <w:rsid w:val="009D7BA3"/>
    <w:rsid w:val="009E0662"/>
    <w:rsid w:val="009E4E61"/>
    <w:rsid w:val="009E4F8C"/>
    <w:rsid w:val="009E6145"/>
    <w:rsid w:val="009F431B"/>
    <w:rsid w:val="009F463F"/>
    <w:rsid w:val="009F5DA0"/>
    <w:rsid w:val="009F66C1"/>
    <w:rsid w:val="009F7894"/>
    <w:rsid w:val="00A00ECA"/>
    <w:rsid w:val="00A02647"/>
    <w:rsid w:val="00A02700"/>
    <w:rsid w:val="00A0431B"/>
    <w:rsid w:val="00A06AD7"/>
    <w:rsid w:val="00A14310"/>
    <w:rsid w:val="00A14497"/>
    <w:rsid w:val="00A164D7"/>
    <w:rsid w:val="00A174C6"/>
    <w:rsid w:val="00A20640"/>
    <w:rsid w:val="00A20AC2"/>
    <w:rsid w:val="00A21C4F"/>
    <w:rsid w:val="00A22860"/>
    <w:rsid w:val="00A23A6E"/>
    <w:rsid w:val="00A26272"/>
    <w:rsid w:val="00A27915"/>
    <w:rsid w:val="00A279D7"/>
    <w:rsid w:val="00A3057C"/>
    <w:rsid w:val="00A314BB"/>
    <w:rsid w:val="00A318C3"/>
    <w:rsid w:val="00A3202A"/>
    <w:rsid w:val="00A3332A"/>
    <w:rsid w:val="00A36346"/>
    <w:rsid w:val="00A419C0"/>
    <w:rsid w:val="00A426BE"/>
    <w:rsid w:val="00A43844"/>
    <w:rsid w:val="00A454F3"/>
    <w:rsid w:val="00A45D70"/>
    <w:rsid w:val="00A474D2"/>
    <w:rsid w:val="00A52355"/>
    <w:rsid w:val="00A53485"/>
    <w:rsid w:val="00A53526"/>
    <w:rsid w:val="00A57798"/>
    <w:rsid w:val="00A61C90"/>
    <w:rsid w:val="00A6245B"/>
    <w:rsid w:val="00A7170A"/>
    <w:rsid w:val="00A71CBF"/>
    <w:rsid w:val="00A736A2"/>
    <w:rsid w:val="00A73B07"/>
    <w:rsid w:val="00A73F55"/>
    <w:rsid w:val="00A74B87"/>
    <w:rsid w:val="00A74FF0"/>
    <w:rsid w:val="00A760B6"/>
    <w:rsid w:val="00A769AB"/>
    <w:rsid w:val="00A81752"/>
    <w:rsid w:val="00A82D40"/>
    <w:rsid w:val="00A9346C"/>
    <w:rsid w:val="00A93B13"/>
    <w:rsid w:val="00A94D8A"/>
    <w:rsid w:val="00A95584"/>
    <w:rsid w:val="00A959E4"/>
    <w:rsid w:val="00AA16EA"/>
    <w:rsid w:val="00AA1D0E"/>
    <w:rsid w:val="00AA1D99"/>
    <w:rsid w:val="00AA7336"/>
    <w:rsid w:val="00AB07E0"/>
    <w:rsid w:val="00AB19AF"/>
    <w:rsid w:val="00AB20EF"/>
    <w:rsid w:val="00AB39A0"/>
    <w:rsid w:val="00AB4C52"/>
    <w:rsid w:val="00AB682E"/>
    <w:rsid w:val="00AB7CFC"/>
    <w:rsid w:val="00AC00E7"/>
    <w:rsid w:val="00AC12DC"/>
    <w:rsid w:val="00AC157B"/>
    <w:rsid w:val="00AC20FD"/>
    <w:rsid w:val="00AC3460"/>
    <w:rsid w:val="00AC6462"/>
    <w:rsid w:val="00AC7A4B"/>
    <w:rsid w:val="00AD0D5E"/>
    <w:rsid w:val="00AD11DF"/>
    <w:rsid w:val="00AD22C9"/>
    <w:rsid w:val="00AD47FB"/>
    <w:rsid w:val="00AD5C2F"/>
    <w:rsid w:val="00AD61B5"/>
    <w:rsid w:val="00AD6674"/>
    <w:rsid w:val="00AD7EDD"/>
    <w:rsid w:val="00AE438C"/>
    <w:rsid w:val="00AE5DA1"/>
    <w:rsid w:val="00AE5F01"/>
    <w:rsid w:val="00AE6902"/>
    <w:rsid w:val="00AE7504"/>
    <w:rsid w:val="00AE7983"/>
    <w:rsid w:val="00AF112F"/>
    <w:rsid w:val="00AF1D3C"/>
    <w:rsid w:val="00AF384F"/>
    <w:rsid w:val="00AF564D"/>
    <w:rsid w:val="00AF7D9E"/>
    <w:rsid w:val="00B01CCC"/>
    <w:rsid w:val="00B01FF4"/>
    <w:rsid w:val="00B021AC"/>
    <w:rsid w:val="00B02624"/>
    <w:rsid w:val="00B028FE"/>
    <w:rsid w:val="00B04A29"/>
    <w:rsid w:val="00B10187"/>
    <w:rsid w:val="00B10712"/>
    <w:rsid w:val="00B1133B"/>
    <w:rsid w:val="00B12E27"/>
    <w:rsid w:val="00B15606"/>
    <w:rsid w:val="00B166B9"/>
    <w:rsid w:val="00B1734A"/>
    <w:rsid w:val="00B22DED"/>
    <w:rsid w:val="00B232AC"/>
    <w:rsid w:val="00B25742"/>
    <w:rsid w:val="00B31B23"/>
    <w:rsid w:val="00B31FED"/>
    <w:rsid w:val="00B4071D"/>
    <w:rsid w:val="00B41CBA"/>
    <w:rsid w:val="00B46ED8"/>
    <w:rsid w:val="00B5078B"/>
    <w:rsid w:val="00B537B5"/>
    <w:rsid w:val="00B54374"/>
    <w:rsid w:val="00B54655"/>
    <w:rsid w:val="00B55E3E"/>
    <w:rsid w:val="00B56917"/>
    <w:rsid w:val="00B56E75"/>
    <w:rsid w:val="00B576AB"/>
    <w:rsid w:val="00B57A45"/>
    <w:rsid w:val="00B57D92"/>
    <w:rsid w:val="00B619E4"/>
    <w:rsid w:val="00B61FBD"/>
    <w:rsid w:val="00B636D9"/>
    <w:rsid w:val="00B63B97"/>
    <w:rsid w:val="00B65A79"/>
    <w:rsid w:val="00B66DF3"/>
    <w:rsid w:val="00B67712"/>
    <w:rsid w:val="00B67FE1"/>
    <w:rsid w:val="00B71482"/>
    <w:rsid w:val="00B74352"/>
    <w:rsid w:val="00B7458F"/>
    <w:rsid w:val="00B74D50"/>
    <w:rsid w:val="00B767AC"/>
    <w:rsid w:val="00B7786E"/>
    <w:rsid w:val="00B8349F"/>
    <w:rsid w:val="00B84AE5"/>
    <w:rsid w:val="00B85791"/>
    <w:rsid w:val="00B9028E"/>
    <w:rsid w:val="00B9099F"/>
    <w:rsid w:val="00B949C2"/>
    <w:rsid w:val="00B95765"/>
    <w:rsid w:val="00B957B0"/>
    <w:rsid w:val="00B95B1D"/>
    <w:rsid w:val="00B95BBA"/>
    <w:rsid w:val="00B97AF2"/>
    <w:rsid w:val="00B97CE3"/>
    <w:rsid w:val="00B97F19"/>
    <w:rsid w:val="00BA0441"/>
    <w:rsid w:val="00BA0FEC"/>
    <w:rsid w:val="00BA13D0"/>
    <w:rsid w:val="00BA19B7"/>
    <w:rsid w:val="00BA213B"/>
    <w:rsid w:val="00BA344F"/>
    <w:rsid w:val="00BA445F"/>
    <w:rsid w:val="00BA4761"/>
    <w:rsid w:val="00BA48AE"/>
    <w:rsid w:val="00BA5689"/>
    <w:rsid w:val="00BA762B"/>
    <w:rsid w:val="00BB137B"/>
    <w:rsid w:val="00BB1498"/>
    <w:rsid w:val="00BB2199"/>
    <w:rsid w:val="00BB3DD8"/>
    <w:rsid w:val="00BB45C0"/>
    <w:rsid w:val="00BB4C0A"/>
    <w:rsid w:val="00BB51F0"/>
    <w:rsid w:val="00BB6D33"/>
    <w:rsid w:val="00BC15B6"/>
    <w:rsid w:val="00BC4C03"/>
    <w:rsid w:val="00BC5646"/>
    <w:rsid w:val="00BD0BBC"/>
    <w:rsid w:val="00BD0D0D"/>
    <w:rsid w:val="00BD18F0"/>
    <w:rsid w:val="00BD1B67"/>
    <w:rsid w:val="00BD1B91"/>
    <w:rsid w:val="00BD2648"/>
    <w:rsid w:val="00BD3B8F"/>
    <w:rsid w:val="00BD52E4"/>
    <w:rsid w:val="00BD6E58"/>
    <w:rsid w:val="00BE3947"/>
    <w:rsid w:val="00BE60A4"/>
    <w:rsid w:val="00BE6FE4"/>
    <w:rsid w:val="00BF19AB"/>
    <w:rsid w:val="00BF2996"/>
    <w:rsid w:val="00BF3472"/>
    <w:rsid w:val="00BF3D35"/>
    <w:rsid w:val="00C01511"/>
    <w:rsid w:val="00C04BF3"/>
    <w:rsid w:val="00C06243"/>
    <w:rsid w:val="00C074D5"/>
    <w:rsid w:val="00C103D9"/>
    <w:rsid w:val="00C11763"/>
    <w:rsid w:val="00C17A60"/>
    <w:rsid w:val="00C17CD2"/>
    <w:rsid w:val="00C23396"/>
    <w:rsid w:val="00C24C1F"/>
    <w:rsid w:val="00C2574B"/>
    <w:rsid w:val="00C26178"/>
    <w:rsid w:val="00C26E22"/>
    <w:rsid w:val="00C27CBF"/>
    <w:rsid w:val="00C3037D"/>
    <w:rsid w:val="00C3104B"/>
    <w:rsid w:val="00C3204C"/>
    <w:rsid w:val="00C331C1"/>
    <w:rsid w:val="00C3348B"/>
    <w:rsid w:val="00C3416D"/>
    <w:rsid w:val="00C405F1"/>
    <w:rsid w:val="00C40678"/>
    <w:rsid w:val="00C41356"/>
    <w:rsid w:val="00C41C5C"/>
    <w:rsid w:val="00C4412F"/>
    <w:rsid w:val="00C44AAA"/>
    <w:rsid w:val="00C45676"/>
    <w:rsid w:val="00C474AA"/>
    <w:rsid w:val="00C51198"/>
    <w:rsid w:val="00C511E1"/>
    <w:rsid w:val="00C51A1D"/>
    <w:rsid w:val="00C54488"/>
    <w:rsid w:val="00C56260"/>
    <w:rsid w:val="00C5748B"/>
    <w:rsid w:val="00C62464"/>
    <w:rsid w:val="00C63AE2"/>
    <w:rsid w:val="00C63D84"/>
    <w:rsid w:val="00C63E4D"/>
    <w:rsid w:val="00C64325"/>
    <w:rsid w:val="00C64DFC"/>
    <w:rsid w:val="00C65DB6"/>
    <w:rsid w:val="00C6613B"/>
    <w:rsid w:val="00C707F3"/>
    <w:rsid w:val="00C70C0E"/>
    <w:rsid w:val="00C71E34"/>
    <w:rsid w:val="00C742A5"/>
    <w:rsid w:val="00C772A8"/>
    <w:rsid w:val="00C7786E"/>
    <w:rsid w:val="00C81218"/>
    <w:rsid w:val="00C870E7"/>
    <w:rsid w:val="00C875AC"/>
    <w:rsid w:val="00C90881"/>
    <w:rsid w:val="00C912F7"/>
    <w:rsid w:val="00C92156"/>
    <w:rsid w:val="00C956F2"/>
    <w:rsid w:val="00C972D9"/>
    <w:rsid w:val="00CA2855"/>
    <w:rsid w:val="00CA3B3E"/>
    <w:rsid w:val="00CA3DD7"/>
    <w:rsid w:val="00CA4213"/>
    <w:rsid w:val="00CA4A75"/>
    <w:rsid w:val="00CA52C7"/>
    <w:rsid w:val="00CA53BA"/>
    <w:rsid w:val="00CA54A1"/>
    <w:rsid w:val="00CB1C27"/>
    <w:rsid w:val="00CB38E7"/>
    <w:rsid w:val="00CB4ECE"/>
    <w:rsid w:val="00CB5D80"/>
    <w:rsid w:val="00CB6A64"/>
    <w:rsid w:val="00CB7361"/>
    <w:rsid w:val="00CC04F6"/>
    <w:rsid w:val="00CC1BD7"/>
    <w:rsid w:val="00CC42A2"/>
    <w:rsid w:val="00CC54FD"/>
    <w:rsid w:val="00CC6861"/>
    <w:rsid w:val="00CC75A3"/>
    <w:rsid w:val="00CD061A"/>
    <w:rsid w:val="00CD07BF"/>
    <w:rsid w:val="00CD2E56"/>
    <w:rsid w:val="00CD2FAB"/>
    <w:rsid w:val="00CD381F"/>
    <w:rsid w:val="00CD47FA"/>
    <w:rsid w:val="00CD5FC4"/>
    <w:rsid w:val="00CD7616"/>
    <w:rsid w:val="00CE19C8"/>
    <w:rsid w:val="00CE206B"/>
    <w:rsid w:val="00CE22E6"/>
    <w:rsid w:val="00CE2930"/>
    <w:rsid w:val="00CE2FDB"/>
    <w:rsid w:val="00CE3372"/>
    <w:rsid w:val="00CF041D"/>
    <w:rsid w:val="00CF32C6"/>
    <w:rsid w:val="00CF3980"/>
    <w:rsid w:val="00CF51A6"/>
    <w:rsid w:val="00CF5CAB"/>
    <w:rsid w:val="00CF5D10"/>
    <w:rsid w:val="00D06C12"/>
    <w:rsid w:val="00D076B6"/>
    <w:rsid w:val="00D079B9"/>
    <w:rsid w:val="00D07EED"/>
    <w:rsid w:val="00D10DCA"/>
    <w:rsid w:val="00D1122E"/>
    <w:rsid w:val="00D11F68"/>
    <w:rsid w:val="00D12AC2"/>
    <w:rsid w:val="00D12C85"/>
    <w:rsid w:val="00D1425C"/>
    <w:rsid w:val="00D1480B"/>
    <w:rsid w:val="00D165DD"/>
    <w:rsid w:val="00D20554"/>
    <w:rsid w:val="00D20DD0"/>
    <w:rsid w:val="00D21AB4"/>
    <w:rsid w:val="00D23301"/>
    <w:rsid w:val="00D23733"/>
    <w:rsid w:val="00D240AC"/>
    <w:rsid w:val="00D2671D"/>
    <w:rsid w:val="00D27295"/>
    <w:rsid w:val="00D30370"/>
    <w:rsid w:val="00D30CC8"/>
    <w:rsid w:val="00D31237"/>
    <w:rsid w:val="00D31A68"/>
    <w:rsid w:val="00D3301E"/>
    <w:rsid w:val="00D33A09"/>
    <w:rsid w:val="00D3575D"/>
    <w:rsid w:val="00D402DF"/>
    <w:rsid w:val="00D4041A"/>
    <w:rsid w:val="00D40518"/>
    <w:rsid w:val="00D41119"/>
    <w:rsid w:val="00D41627"/>
    <w:rsid w:val="00D41D17"/>
    <w:rsid w:val="00D433AC"/>
    <w:rsid w:val="00D44C91"/>
    <w:rsid w:val="00D46006"/>
    <w:rsid w:val="00D473FD"/>
    <w:rsid w:val="00D5120E"/>
    <w:rsid w:val="00D51AAE"/>
    <w:rsid w:val="00D52C79"/>
    <w:rsid w:val="00D542A1"/>
    <w:rsid w:val="00D543A3"/>
    <w:rsid w:val="00D5561A"/>
    <w:rsid w:val="00D57DBA"/>
    <w:rsid w:val="00D6197D"/>
    <w:rsid w:val="00D61B40"/>
    <w:rsid w:val="00D62A01"/>
    <w:rsid w:val="00D62D53"/>
    <w:rsid w:val="00D63BD5"/>
    <w:rsid w:val="00D63C81"/>
    <w:rsid w:val="00D6478B"/>
    <w:rsid w:val="00D66431"/>
    <w:rsid w:val="00D7081A"/>
    <w:rsid w:val="00D721C1"/>
    <w:rsid w:val="00D7357F"/>
    <w:rsid w:val="00D761CE"/>
    <w:rsid w:val="00D774C3"/>
    <w:rsid w:val="00D77FC9"/>
    <w:rsid w:val="00D80263"/>
    <w:rsid w:val="00D819C4"/>
    <w:rsid w:val="00D81DBE"/>
    <w:rsid w:val="00D844CE"/>
    <w:rsid w:val="00D860AA"/>
    <w:rsid w:val="00D869D7"/>
    <w:rsid w:val="00D932D8"/>
    <w:rsid w:val="00D97342"/>
    <w:rsid w:val="00D97D45"/>
    <w:rsid w:val="00DA089D"/>
    <w:rsid w:val="00DA0C1E"/>
    <w:rsid w:val="00DA3794"/>
    <w:rsid w:val="00DA58D1"/>
    <w:rsid w:val="00DA73D2"/>
    <w:rsid w:val="00DA772C"/>
    <w:rsid w:val="00DB083E"/>
    <w:rsid w:val="00DB3DAF"/>
    <w:rsid w:val="00DB6785"/>
    <w:rsid w:val="00DB6FB1"/>
    <w:rsid w:val="00DC09C7"/>
    <w:rsid w:val="00DC34DB"/>
    <w:rsid w:val="00DC51EC"/>
    <w:rsid w:val="00DC555D"/>
    <w:rsid w:val="00DC5EF0"/>
    <w:rsid w:val="00DC6B45"/>
    <w:rsid w:val="00DD61AA"/>
    <w:rsid w:val="00DD7168"/>
    <w:rsid w:val="00DE056B"/>
    <w:rsid w:val="00DE108D"/>
    <w:rsid w:val="00DE1B68"/>
    <w:rsid w:val="00DE3427"/>
    <w:rsid w:val="00DE6B55"/>
    <w:rsid w:val="00DE7CDD"/>
    <w:rsid w:val="00DF237F"/>
    <w:rsid w:val="00DF29D4"/>
    <w:rsid w:val="00DF38E2"/>
    <w:rsid w:val="00DF5128"/>
    <w:rsid w:val="00DF61B3"/>
    <w:rsid w:val="00E0091C"/>
    <w:rsid w:val="00E00EA2"/>
    <w:rsid w:val="00E02648"/>
    <w:rsid w:val="00E02CAC"/>
    <w:rsid w:val="00E030FE"/>
    <w:rsid w:val="00E038C9"/>
    <w:rsid w:val="00E05076"/>
    <w:rsid w:val="00E067B3"/>
    <w:rsid w:val="00E06886"/>
    <w:rsid w:val="00E12F7D"/>
    <w:rsid w:val="00E1367A"/>
    <w:rsid w:val="00E13861"/>
    <w:rsid w:val="00E14E92"/>
    <w:rsid w:val="00E1590D"/>
    <w:rsid w:val="00E23906"/>
    <w:rsid w:val="00E23E94"/>
    <w:rsid w:val="00E26198"/>
    <w:rsid w:val="00E31865"/>
    <w:rsid w:val="00E33560"/>
    <w:rsid w:val="00E344D6"/>
    <w:rsid w:val="00E34E6A"/>
    <w:rsid w:val="00E34F3E"/>
    <w:rsid w:val="00E357A4"/>
    <w:rsid w:val="00E36585"/>
    <w:rsid w:val="00E37ED4"/>
    <w:rsid w:val="00E4040B"/>
    <w:rsid w:val="00E41D0F"/>
    <w:rsid w:val="00E4395B"/>
    <w:rsid w:val="00E47185"/>
    <w:rsid w:val="00E540E1"/>
    <w:rsid w:val="00E6180B"/>
    <w:rsid w:val="00E62B90"/>
    <w:rsid w:val="00E63152"/>
    <w:rsid w:val="00E634A0"/>
    <w:rsid w:val="00E65270"/>
    <w:rsid w:val="00E660B8"/>
    <w:rsid w:val="00E66981"/>
    <w:rsid w:val="00E669EA"/>
    <w:rsid w:val="00E66B4A"/>
    <w:rsid w:val="00E71B84"/>
    <w:rsid w:val="00E71B9B"/>
    <w:rsid w:val="00E71C2C"/>
    <w:rsid w:val="00E741AE"/>
    <w:rsid w:val="00E75277"/>
    <w:rsid w:val="00E76DED"/>
    <w:rsid w:val="00E8248B"/>
    <w:rsid w:val="00E828AA"/>
    <w:rsid w:val="00E8322A"/>
    <w:rsid w:val="00E838A6"/>
    <w:rsid w:val="00E83E6C"/>
    <w:rsid w:val="00E857D3"/>
    <w:rsid w:val="00E8625E"/>
    <w:rsid w:val="00E862FD"/>
    <w:rsid w:val="00E870CF"/>
    <w:rsid w:val="00E91E48"/>
    <w:rsid w:val="00E95BBB"/>
    <w:rsid w:val="00E95E8C"/>
    <w:rsid w:val="00E9624F"/>
    <w:rsid w:val="00E966C2"/>
    <w:rsid w:val="00EA0889"/>
    <w:rsid w:val="00EA1534"/>
    <w:rsid w:val="00EA273C"/>
    <w:rsid w:val="00EA29F3"/>
    <w:rsid w:val="00EA5314"/>
    <w:rsid w:val="00EA6691"/>
    <w:rsid w:val="00EB33DC"/>
    <w:rsid w:val="00EB573E"/>
    <w:rsid w:val="00EB5C87"/>
    <w:rsid w:val="00EB5D98"/>
    <w:rsid w:val="00EB7C0A"/>
    <w:rsid w:val="00EC0C5B"/>
    <w:rsid w:val="00EC2AA8"/>
    <w:rsid w:val="00EC3FDF"/>
    <w:rsid w:val="00EC4987"/>
    <w:rsid w:val="00EC5067"/>
    <w:rsid w:val="00EC5535"/>
    <w:rsid w:val="00EC643F"/>
    <w:rsid w:val="00ED1C2E"/>
    <w:rsid w:val="00ED2DFF"/>
    <w:rsid w:val="00ED6B2B"/>
    <w:rsid w:val="00EE0371"/>
    <w:rsid w:val="00EE27D9"/>
    <w:rsid w:val="00EE534F"/>
    <w:rsid w:val="00EF232A"/>
    <w:rsid w:val="00EF3E4C"/>
    <w:rsid w:val="00EF4488"/>
    <w:rsid w:val="00EF5F45"/>
    <w:rsid w:val="00EF7A41"/>
    <w:rsid w:val="00EF7B80"/>
    <w:rsid w:val="00F010F7"/>
    <w:rsid w:val="00F04657"/>
    <w:rsid w:val="00F051D0"/>
    <w:rsid w:val="00F058EB"/>
    <w:rsid w:val="00F0683D"/>
    <w:rsid w:val="00F13447"/>
    <w:rsid w:val="00F1354C"/>
    <w:rsid w:val="00F13AD6"/>
    <w:rsid w:val="00F1401C"/>
    <w:rsid w:val="00F14CF3"/>
    <w:rsid w:val="00F1645D"/>
    <w:rsid w:val="00F215F5"/>
    <w:rsid w:val="00F21E25"/>
    <w:rsid w:val="00F22430"/>
    <w:rsid w:val="00F2367A"/>
    <w:rsid w:val="00F24C62"/>
    <w:rsid w:val="00F250E0"/>
    <w:rsid w:val="00F252A1"/>
    <w:rsid w:val="00F25E12"/>
    <w:rsid w:val="00F2796B"/>
    <w:rsid w:val="00F30094"/>
    <w:rsid w:val="00F32822"/>
    <w:rsid w:val="00F3308B"/>
    <w:rsid w:val="00F4117C"/>
    <w:rsid w:val="00F43C63"/>
    <w:rsid w:val="00F467CF"/>
    <w:rsid w:val="00F472AB"/>
    <w:rsid w:val="00F53414"/>
    <w:rsid w:val="00F53F56"/>
    <w:rsid w:val="00F5620C"/>
    <w:rsid w:val="00F56B6D"/>
    <w:rsid w:val="00F6015B"/>
    <w:rsid w:val="00F60824"/>
    <w:rsid w:val="00F62D28"/>
    <w:rsid w:val="00F631FE"/>
    <w:rsid w:val="00F64CDC"/>
    <w:rsid w:val="00F66994"/>
    <w:rsid w:val="00F676D1"/>
    <w:rsid w:val="00F67C3E"/>
    <w:rsid w:val="00F67CCA"/>
    <w:rsid w:val="00F73200"/>
    <w:rsid w:val="00F74567"/>
    <w:rsid w:val="00F7521D"/>
    <w:rsid w:val="00F75759"/>
    <w:rsid w:val="00F77A1E"/>
    <w:rsid w:val="00F77CCB"/>
    <w:rsid w:val="00F8100C"/>
    <w:rsid w:val="00F8123F"/>
    <w:rsid w:val="00F81BDC"/>
    <w:rsid w:val="00F83DFA"/>
    <w:rsid w:val="00F849BD"/>
    <w:rsid w:val="00F86046"/>
    <w:rsid w:val="00F871DD"/>
    <w:rsid w:val="00F87EF5"/>
    <w:rsid w:val="00F929A9"/>
    <w:rsid w:val="00FA300B"/>
    <w:rsid w:val="00FA4982"/>
    <w:rsid w:val="00FA5921"/>
    <w:rsid w:val="00FA7F6F"/>
    <w:rsid w:val="00FB054E"/>
    <w:rsid w:val="00FB0C88"/>
    <w:rsid w:val="00FB1D08"/>
    <w:rsid w:val="00FB3627"/>
    <w:rsid w:val="00FB60E2"/>
    <w:rsid w:val="00FB734E"/>
    <w:rsid w:val="00FB7A33"/>
    <w:rsid w:val="00FB7B12"/>
    <w:rsid w:val="00FC46AC"/>
    <w:rsid w:val="00FC528A"/>
    <w:rsid w:val="00FC7B52"/>
    <w:rsid w:val="00FD0516"/>
    <w:rsid w:val="00FD1594"/>
    <w:rsid w:val="00FD3C09"/>
    <w:rsid w:val="00FD3F97"/>
    <w:rsid w:val="00FD5A6D"/>
    <w:rsid w:val="00FD5F5B"/>
    <w:rsid w:val="00FD6C39"/>
    <w:rsid w:val="00FD76ED"/>
    <w:rsid w:val="00FD7834"/>
    <w:rsid w:val="00FE00B0"/>
    <w:rsid w:val="00FE0B14"/>
    <w:rsid w:val="00FE70F5"/>
    <w:rsid w:val="00FF0268"/>
    <w:rsid w:val="00F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F418"/>
  <w15:chartTrackingRefBased/>
  <w15:docId w15:val="{8F7EECD6-C484-4253-8449-375E73AE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55E2"/>
    <w:pPr>
      <w:spacing w:after="0" w:line="240" w:lineRule="auto"/>
      <w:outlineLvl w:val="0"/>
    </w:pPr>
    <w:rPr>
      <w:rFonts w:ascii="Times New Roman" w:eastAsia="Times New Roman" w:hAnsi="Times New Roman" w:cs="Times New Roman"/>
      <w:kern w:val="36"/>
      <w:sz w:val="48"/>
      <w:szCs w:val="48"/>
    </w:rPr>
  </w:style>
  <w:style w:type="paragraph" w:styleId="Heading2">
    <w:name w:val="heading 2"/>
    <w:basedOn w:val="Normal"/>
    <w:link w:val="Heading2Char"/>
    <w:uiPriority w:val="9"/>
    <w:qFormat/>
    <w:rsid w:val="007B55E2"/>
    <w:pPr>
      <w:spacing w:after="0" w:line="240" w:lineRule="auto"/>
      <w:outlineLvl w:val="1"/>
    </w:pPr>
    <w:rPr>
      <w:rFonts w:ascii="Times New Roman" w:eastAsia="Times New Roman" w:hAnsi="Times New Roman" w:cs="Times New Roman"/>
      <w:sz w:val="36"/>
      <w:szCs w:val="36"/>
    </w:rPr>
  </w:style>
  <w:style w:type="paragraph" w:styleId="Heading3">
    <w:name w:val="heading 3"/>
    <w:basedOn w:val="Normal"/>
    <w:link w:val="Heading3Char"/>
    <w:uiPriority w:val="9"/>
    <w:qFormat/>
    <w:rsid w:val="007B55E2"/>
    <w:pPr>
      <w:spacing w:after="0" w:line="240" w:lineRule="auto"/>
      <w:outlineLvl w:val="2"/>
    </w:pPr>
    <w:rPr>
      <w:rFonts w:ascii="Times New Roman" w:eastAsia="Times New Roman" w:hAnsi="Times New Roman" w:cs="Times New Roman"/>
      <w:sz w:val="27"/>
      <w:szCs w:val="27"/>
    </w:rPr>
  </w:style>
  <w:style w:type="paragraph" w:styleId="Heading4">
    <w:name w:val="heading 4"/>
    <w:basedOn w:val="Normal"/>
    <w:link w:val="Heading4Char"/>
    <w:uiPriority w:val="9"/>
    <w:qFormat/>
    <w:rsid w:val="007B55E2"/>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7B55E2"/>
    <w:pPr>
      <w:spacing w:after="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qFormat/>
    <w:rsid w:val="007B55E2"/>
    <w:pPr>
      <w:spacing w:after="0" w:line="240" w:lineRule="auto"/>
      <w:outlineLvl w:val="5"/>
    </w:pPr>
    <w:rPr>
      <w:rFonts w:ascii="Times New Roman" w:eastAsia="Times New Roman" w:hAnsi="Times New Roman" w:cs="Times New Roman"/>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5E2"/>
    <w:rPr>
      <w:rFonts w:ascii="Times New Roman" w:eastAsia="Times New Roman" w:hAnsi="Times New Roman" w:cs="Times New Roman"/>
      <w:kern w:val="36"/>
      <w:sz w:val="48"/>
      <w:szCs w:val="48"/>
    </w:rPr>
  </w:style>
  <w:style w:type="character" w:customStyle="1" w:styleId="Heading2Char">
    <w:name w:val="Heading 2 Char"/>
    <w:basedOn w:val="DefaultParagraphFont"/>
    <w:link w:val="Heading2"/>
    <w:uiPriority w:val="9"/>
    <w:rsid w:val="007B55E2"/>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7B55E2"/>
    <w:rPr>
      <w:rFonts w:ascii="Times New Roman" w:eastAsia="Times New Roman" w:hAnsi="Times New Roman" w:cs="Times New Roman"/>
      <w:sz w:val="27"/>
      <w:szCs w:val="27"/>
    </w:rPr>
  </w:style>
  <w:style w:type="character" w:customStyle="1" w:styleId="Heading4Char">
    <w:name w:val="Heading 4 Char"/>
    <w:basedOn w:val="DefaultParagraphFont"/>
    <w:link w:val="Heading4"/>
    <w:uiPriority w:val="9"/>
    <w:rsid w:val="007B55E2"/>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B55E2"/>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7B55E2"/>
    <w:rPr>
      <w:rFonts w:ascii="Times New Roman" w:eastAsia="Times New Roman" w:hAnsi="Times New Roman" w:cs="Times New Roman"/>
      <w:sz w:val="15"/>
      <w:szCs w:val="15"/>
    </w:rPr>
  </w:style>
  <w:style w:type="character" w:styleId="Hyperlink">
    <w:name w:val="Hyperlink"/>
    <w:basedOn w:val="DefaultParagraphFont"/>
    <w:uiPriority w:val="99"/>
    <w:semiHidden/>
    <w:unhideWhenUsed/>
    <w:rsid w:val="007B55E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B55E2"/>
    <w:rPr>
      <w:rFonts w:ascii="Arial" w:hAnsi="Arial" w:cs="Arial" w:hint="default"/>
      <w:strike w:val="0"/>
      <w:dstrike w:val="0"/>
      <w:color w:val="800080"/>
      <w:u w:val="single"/>
      <w:effect w:val="none"/>
    </w:rPr>
  </w:style>
  <w:style w:type="paragraph" w:customStyle="1" w:styleId="msonormal0">
    <w:name w:val="msonormal"/>
    <w:basedOn w:val="Normal"/>
    <w:rsid w:val="007B55E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singl">
    <w:name w:val="singl"/>
    <w:basedOn w:val="Normal"/>
    <w:rsid w:val="007B55E2"/>
    <w:pPr>
      <w:spacing w:after="24" w:line="240" w:lineRule="auto"/>
    </w:pPr>
    <w:rPr>
      <w:rFonts w:ascii="Arial" w:eastAsia="Times New Roman" w:hAnsi="Arial" w:cs="Arial"/>
      <w:b w:val="0"/>
      <w:bCs w:val="0"/>
    </w:rPr>
  </w:style>
  <w:style w:type="paragraph" w:customStyle="1" w:styleId="tabelamolovani">
    <w:name w:val="tabelamolovani"/>
    <w:basedOn w:val="Normal"/>
    <w:rsid w:val="007B55E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b w:val="0"/>
      <w:bCs w:val="0"/>
      <w:sz w:val="24"/>
      <w:szCs w:val="24"/>
    </w:rPr>
  </w:style>
  <w:style w:type="paragraph" w:customStyle="1" w:styleId="normalred">
    <w:name w:val="normal_red"/>
    <w:basedOn w:val="Normal"/>
    <w:rsid w:val="007B55E2"/>
    <w:pPr>
      <w:spacing w:before="100" w:beforeAutospacing="1" w:after="100" w:afterAutospacing="1" w:line="240" w:lineRule="auto"/>
    </w:pPr>
    <w:rPr>
      <w:rFonts w:ascii="Arial" w:eastAsia="Times New Roman" w:hAnsi="Arial" w:cs="Arial"/>
      <w:b w:val="0"/>
      <w:bCs w:val="0"/>
      <w:color w:val="FF0000"/>
    </w:rPr>
  </w:style>
  <w:style w:type="paragraph" w:customStyle="1" w:styleId="normalgreenback">
    <w:name w:val="normal_greenback"/>
    <w:basedOn w:val="Normal"/>
    <w:rsid w:val="007B55E2"/>
    <w:pPr>
      <w:shd w:val="clear" w:color="auto" w:fill="33FF33"/>
      <w:spacing w:before="100" w:beforeAutospacing="1" w:after="100" w:afterAutospacing="1" w:line="240" w:lineRule="auto"/>
    </w:pPr>
    <w:rPr>
      <w:rFonts w:ascii="Arial" w:eastAsia="Times New Roman" w:hAnsi="Arial" w:cs="Arial"/>
      <w:b w:val="0"/>
      <w:bCs w:val="0"/>
    </w:rPr>
  </w:style>
  <w:style w:type="paragraph" w:customStyle="1" w:styleId="clan">
    <w:name w:val="clan"/>
    <w:basedOn w:val="Normal"/>
    <w:rsid w:val="007B55E2"/>
    <w:pPr>
      <w:spacing w:before="240" w:after="120" w:line="240" w:lineRule="auto"/>
      <w:jc w:val="center"/>
    </w:pPr>
    <w:rPr>
      <w:rFonts w:ascii="Arial" w:eastAsia="Times New Roman" w:hAnsi="Arial" w:cs="Arial"/>
      <w:sz w:val="24"/>
      <w:szCs w:val="24"/>
    </w:rPr>
  </w:style>
  <w:style w:type="paragraph" w:customStyle="1" w:styleId="simboli">
    <w:name w:val="simboli"/>
    <w:basedOn w:val="Normal"/>
    <w:rsid w:val="007B55E2"/>
    <w:pPr>
      <w:spacing w:before="100" w:beforeAutospacing="1" w:after="100" w:afterAutospacing="1" w:line="240" w:lineRule="auto"/>
    </w:pPr>
    <w:rPr>
      <w:rFonts w:ascii="Symbol" w:eastAsia="Times New Roman" w:hAnsi="Symbol" w:cs="Times New Roman"/>
      <w:b w:val="0"/>
      <w:bCs w:val="0"/>
    </w:rPr>
  </w:style>
  <w:style w:type="paragraph" w:customStyle="1" w:styleId="simboliindeks">
    <w:name w:val="simboliindeks"/>
    <w:basedOn w:val="Normal"/>
    <w:rsid w:val="007B55E2"/>
    <w:pPr>
      <w:spacing w:before="100" w:beforeAutospacing="1" w:after="100" w:afterAutospacing="1" w:line="240" w:lineRule="auto"/>
    </w:pPr>
    <w:rPr>
      <w:rFonts w:ascii="Symbol" w:eastAsia="Times New Roman" w:hAnsi="Symbol" w:cs="Times New Roman"/>
      <w:b w:val="0"/>
      <w:bCs w:val="0"/>
      <w:sz w:val="24"/>
      <w:szCs w:val="24"/>
      <w:vertAlign w:val="subscript"/>
    </w:rPr>
  </w:style>
  <w:style w:type="paragraph" w:customStyle="1" w:styleId="Normal1">
    <w:name w:val="Normal1"/>
    <w:basedOn w:val="Normal"/>
    <w:rsid w:val="007B55E2"/>
    <w:pPr>
      <w:spacing w:before="100" w:beforeAutospacing="1" w:after="100" w:afterAutospacing="1" w:line="240" w:lineRule="auto"/>
    </w:pPr>
    <w:rPr>
      <w:rFonts w:ascii="Arial" w:eastAsia="Times New Roman" w:hAnsi="Arial" w:cs="Arial"/>
      <w:b w:val="0"/>
      <w:bCs w:val="0"/>
    </w:rPr>
  </w:style>
  <w:style w:type="paragraph" w:customStyle="1" w:styleId="normaltd">
    <w:name w:val="normaltd"/>
    <w:basedOn w:val="Normal"/>
    <w:rsid w:val="007B55E2"/>
    <w:pPr>
      <w:spacing w:before="100" w:beforeAutospacing="1" w:after="100" w:afterAutospacing="1" w:line="240" w:lineRule="auto"/>
      <w:jc w:val="right"/>
    </w:pPr>
    <w:rPr>
      <w:rFonts w:ascii="Arial" w:eastAsia="Times New Roman" w:hAnsi="Arial" w:cs="Arial"/>
      <w:b w:val="0"/>
      <w:bCs w:val="0"/>
    </w:rPr>
  </w:style>
  <w:style w:type="paragraph" w:customStyle="1" w:styleId="normaltdb">
    <w:name w:val="normaltdb"/>
    <w:basedOn w:val="Normal"/>
    <w:rsid w:val="007B55E2"/>
    <w:pPr>
      <w:spacing w:before="100" w:beforeAutospacing="1" w:after="100" w:afterAutospacing="1" w:line="240" w:lineRule="auto"/>
      <w:jc w:val="right"/>
    </w:pPr>
    <w:rPr>
      <w:rFonts w:ascii="Arial" w:eastAsia="Times New Roman" w:hAnsi="Arial" w:cs="Arial"/>
    </w:rPr>
  </w:style>
  <w:style w:type="paragraph" w:customStyle="1" w:styleId="samostalni">
    <w:name w:val="samostalni"/>
    <w:basedOn w:val="Normal"/>
    <w:rsid w:val="007B55E2"/>
    <w:pPr>
      <w:spacing w:before="100" w:beforeAutospacing="1" w:after="100" w:afterAutospacing="1" w:line="240" w:lineRule="auto"/>
      <w:jc w:val="center"/>
    </w:pPr>
    <w:rPr>
      <w:rFonts w:ascii="Arial" w:eastAsia="Times New Roman" w:hAnsi="Arial" w:cs="Arial"/>
      <w:i/>
      <w:iCs/>
      <w:sz w:val="24"/>
      <w:szCs w:val="24"/>
    </w:rPr>
  </w:style>
  <w:style w:type="paragraph" w:customStyle="1" w:styleId="samostalni1">
    <w:name w:val="samostalni1"/>
    <w:basedOn w:val="Normal"/>
    <w:rsid w:val="007B55E2"/>
    <w:pPr>
      <w:spacing w:before="100" w:beforeAutospacing="1" w:after="100" w:afterAutospacing="1" w:line="240" w:lineRule="auto"/>
      <w:jc w:val="center"/>
    </w:pPr>
    <w:rPr>
      <w:rFonts w:ascii="Arial" w:eastAsia="Times New Roman" w:hAnsi="Arial" w:cs="Arial"/>
      <w:b w:val="0"/>
      <w:bCs w:val="0"/>
      <w:i/>
      <w:iCs/>
    </w:rPr>
  </w:style>
  <w:style w:type="paragraph" w:customStyle="1" w:styleId="tabelaobrazac">
    <w:name w:val="tabelaobrazac"/>
    <w:basedOn w:val="Normal"/>
    <w:rsid w:val="007B55E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naslov">
    <w:name w:val="tabelanaslov"/>
    <w:basedOn w:val="Normal"/>
    <w:rsid w:val="007B55E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sm">
    <w:name w:val="tabela_sm"/>
    <w:basedOn w:val="Normal"/>
    <w:rsid w:val="007B55E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sp">
    <w:name w:val="tabela_sp"/>
    <w:basedOn w:val="Normal"/>
    <w:rsid w:val="007B55E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ct">
    <w:name w:val="tabela_ct"/>
    <w:basedOn w:val="Normal"/>
    <w:rsid w:val="007B55E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naslov1">
    <w:name w:val="naslov1"/>
    <w:basedOn w:val="Normal"/>
    <w:rsid w:val="007B55E2"/>
    <w:pPr>
      <w:spacing w:before="100" w:beforeAutospacing="1" w:after="100" w:afterAutospacing="1" w:line="240" w:lineRule="auto"/>
      <w:jc w:val="center"/>
    </w:pPr>
    <w:rPr>
      <w:rFonts w:ascii="Arial" w:eastAsia="Times New Roman" w:hAnsi="Arial" w:cs="Arial"/>
      <w:sz w:val="24"/>
      <w:szCs w:val="24"/>
    </w:rPr>
  </w:style>
  <w:style w:type="paragraph" w:customStyle="1" w:styleId="naslov2">
    <w:name w:val="naslov2"/>
    <w:basedOn w:val="Normal"/>
    <w:rsid w:val="007B55E2"/>
    <w:pPr>
      <w:spacing w:before="100" w:beforeAutospacing="1" w:after="100" w:afterAutospacing="1" w:line="240" w:lineRule="auto"/>
      <w:jc w:val="center"/>
    </w:pPr>
    <w:rPr>
      <w:rFonts w:ascii="Arial" w:eastAsia="Times New Roman" w:hAnsi="Arial" w:cs="Arial"/>
      <w:sz w:val="29"/>
      <w:szCs w:val="29"/>
    </w:rPr>
  </w:style>
  <w:style w:type="paragraph" w:customStyle="1" w:styleId="naslov3">
    <w:name w:val="naslov3"/>
    <w:basedOn w:val="Normal"/>
    <w:rsid w:val="007B55E2"/>
    <w:pPr>
      <w:spacing w:before="100" w:beforeAutospacing="1" w:after="100" w:afterAutospacing="1" w:line="240" w:lineRule="auto"/>
      <w:jc w:val="center"/>
    </w:pPr>
    <w:rPr>
      <w:rFonts w:ascii="Arial" w:eastAsia="Times New Roman" w:hAnsi="Arial" w:cs="Arial"/>
      <w:sz w:val="23"/>
      <w:szCs w:val="23"/>
    </w:rPr>
  </w:style>
  <w:style w:type="paragraph" w:customStyle="1" w:styleId="normaluvuceni">
    <w:name w:val="normal_uvuceni"/>
    <w:basedOn w:val="Normal"/>
    <w:rsid w:val="007B55E2"/>
    <w:pPr>
      <w:spacing w:before="100" w:beforeAutospacing="1" w:after="100" w:afterAutospacing="1" w:line="240" w:lineRule="auto"/>
      <w:ind w:left="1134" w:hanging="142"/>
    </w:pPr>
    <w:rPr>
      <w:rFonts w:ascii="Arial" w:eastAsia="Times New Roman" w:hAnsi="Arial" w:cs="Arial"/>
      <w:b w:val="0"/>
      <w:bCs w:val="0"/>
    </w:rPr>
  </w:style>
  <w:style w:type="paragraph" w:customStyle="1" w:styleId="normaluvuceni2">
    <w:name w:val="normal_uvuceni2"/>
    <w:basedOn w:val="Normal"/>
    <w:rsid w:val="007B55E2"/>
    <w:pPr>
      <w:spacing w:before="100" w:beforeAutospacing="1" w:after="100" w:afterAutospacing="1" w:line="240" w:lineRule="auto"/>
      <w:ind w:left="1701" w:hanging="227"/>
    </w:pPr>
    <w:rPr>
      <w:rFonts w:ascii="Arial" w:eastAsia="Times New Roman" w:hAnsi="Arial" w:cs="Arial"/>
      <w:b w:val="0"/>
      <w:bCs w:val="0"/>
    </w:rPr>
  </w:style>
  <w:style w:type="paragraph" w:customStyle="1" w:styleId="normaluvuceni3">
    <w:name w:val="normal_uvuceni3"/>
    <w:basedOn w:val="Normal"/>
    <w:rsid w:val="007B55E2"/>
    <w:pPr>
      <w:spacing w:before="100" w:beforeAutospacing="1" w:after="100" w:afterAutospacing="1" w:line="240" w:lineRule="auto"/>
      <w:ind w:left="992"/>
    </w:pPr>
    <w:rPr>
      <w:rFonts w:ascii="Arial" w:eastAsia="Times New Roman" w:hAnsi="Arial" w:cs="Arial"/>
      <w:b w:val="0"/>
      <w:bCs w:val="0"/>
    </w:rPr>
  </w:style>
  <w:style w:type="paragraph" w:customStyle="1" w:styleId="naslovpropisa1">
    <w:name w:val="naslovpropisa1"/>
    <w:basedOn w:val="Normal"/>
    <w:rsid w:val="007B55E2"/>
    <w:pPr>
      <w:spacing w:before="100" w:beforeAutospacing="1" w:after="100" w:afterAutospacing="1" w:line="384" w:lineRule="auto"/>
      <w:ind w:right="975"/>
      <w:jc w:val="center"/>
    </w:pPr>
    <w:rPr>
      <w:rFonts w:ascii="Arial" w:eastAsia="Times New Roman" w:hAnsi="Arial" w:cs="Arial"/>
      <w:color w:val="FFE8BF"/>
      <w:sz w:val="36"/>
      <w:szCs w:val="36"/>
    </w:rPr>
  </w:style>
  <w:style w:type="paragraph" w:customStyle="1" w:styleId="naslovpropisa1a">
    <w:name w:val="naslovpropisa1a"/>
    <w:basedOn w:val="Normal"/>
    <w:rsid w:val="007B55E2"/>
    <w:pPr>
      <w:spacing w:before="100" w:beforeAutospacing="1" w:after="100" w:afterAutospacing="1" w:line="240" w:lineRule="auto"/>
      <w:ind w:right="975"/>
      <w:jc w:val="center"/>
    </w:pPr>
    <w:rPr>
      <w:rFonts w:ascii="Arial" w:eastAsia="Times New Roman" w:hAnsi="Arial" w:cs="Arial"/>
      <w:color w:val="FFFFFF"/>
      <w:sz w:val="34"/>
      <w:szCs w:val="34"/>
    </w:rPr>
  </w:style>
  <w:style w:type="paragraph" w:customStyle="1" w:styleId="podnaslovpropisa">
    <w:name w:val="podnaslovpropisa"/>
    <w:basedOn w:val="Normal"/>
    <w:rsid w:val="007B55E2"/>
    <w:pPr>
      <w:shd w:val="clear" w:color="auto" w:fill="000000"/>
      <w:spacing w:before="100" w:beforeAutospacing="1" w:after="100" w:afterAutospacing="1" w:line="264" w:lineRule="auto"/>
      <w:jc w:val="center"/>
    </w:pPr>
    <w:rPr>
      <w:rFonts w:ascii="Arial" w:eastAsia="Times New Roman" w:hAnsi="Arial" w:cs="Arial"/>
      <w:b w:val="0"/>
      <w:bCs w:val="0"/>
      <w:i/>
      <w:iCs/>
      <w:color w:val="FFE8BF"/>
      <w:sz w:val="26"/>
      <w:szCs w:val="26"/>
    </w:rPr>
  </w:style>
  <w:style w:type="paragraph" w:customStyle="1" w:styleId="naslov4">
    <w:name w:val="naslov4"/>
    <w:basedOn w:val="Normal"/>
    <w:rsid w:val="007B55E2"/>
    <w:pPr>
      <w:spacing w:before="100" w:beforeAutospacing="1" w:after="100" w:afterAutospacing="1" w:line="240" w:lineRule="auto"/>
      <w:jc w:val="center"/>
    </w:pPr>
    <w:rPr>
      <w:rFonts w:ascii="Arial" w:eastAsia="Times New Roman" w:hAnsi="Arial" w:cs="Arial"/>
    </w:rPr>
  </w:style>
  <w:style w:type="paragraph" w:customStyle="1" w:styleId="naslov5">
    <w:name w:val="naslov5"/>
    <w:basedOn w:val="Normal"/>
    <w:rsid w:val="007B55E2"/>
    <w:pPr>
      <w:spacing w:before="100" w:beforeAutospacing="1" w:after="100" w:afterAutospacing="1" w:line="240" w:lineRule="auto"/>
      <w:jc w:val="center"/>
    </w:pPr>
    <w:rPr>
      <w:rFonts w:ascii="Arial" w:eastAsia="Times New Roman" w:hAnsi="Arial" w:cs="Arial"/>
    </w:rPr>
  </w:style>
  <w:style w:type="paragraph" w:customStyle="1" w:styleId="normalbold">
    <w:name w:val="normalbold"/>
    <w:basedOn w:val="Normal"/>
    <w:rsid w:val="007B55E2"/>
    <w:pPr>
      <w:spacing w:before="100" w:beforeAutospacing="1" w:after="100" w:afterAutospacing="1" w:line="240" w:lineRule="auto"/>
    </w:pPr>
    <w:rPr>
      <w:rFonts w:ascii="Arial" w:eastAsia="Times New Roman" w:hAnsi="Arial" w:cs="Arial"/>
    </w:rPr>
  </w:style>
  <w:style w:type="paragraph" w:customStyle="1" w:styleId="normalboldct">
    <w:name w:val="normalboldct"/>
    <w:basedOn w:val="Normal"/>
    <w:rsid w:val="007B55E2"/>
    <w:pPr>
      <w:spacing w:before="100" w:beforeAutospacing="1" w:after="100" w:afterAutospacing="1" w:line="240" w:lineRule="auto"/>
    </w:pPr>
    <w:rPr>
      <w:rFonts w:ascii="Arial" w:eastAsia="Times New Roman" w:hAnsi="Arial" w:cs="Arial"/>
      <w:sz w:val="24"/>
      <w:szCs w:val="24"/>
    </w:rPr>
  </w:style>
  <w:style w:type="paragraph" w:customStyle="1" w:styleId="normalbolditalic">
    <w:name w:val="normalbolditalic"/>
    <w:basedOn w:val="Normal"/>
    <w:rsid w:val="007B55E2"/>
    <w:pPr>
      <w:spacing w:before="100" w:beforeAutospacing="1" w:after="100" w:afterAutospacing="1" w:line="240" w:lineRule="auto"/>
    </w:pPr>
    <w:rPr>
      <w:rFonts w:ascii="Arial" w:eastAsia="Times New Roman" w:hAnsi="Arial" w:cs="Arial"/>
      <w:i/>
      <w:iCs/>
    </w:rPr>
  </w:style>
  <w:style w:type="paragraph" w:customStyle="1" w:styleId="normalboldcentar">
    <w:name w:val="normalboldcentar"/>
    <w:basedOn w:val="Normal"/>
    <w:rsid w:val="007B55E2"/>
    <w:pPr>
      <w:spacing w:before="100" w:beforeAutospacing="1" w:after="100" w:afterAutospacing="1" w:line="240" w:lineRule="auto"/>
      <w:jc w:val="center"/>
    </w:pPr>
    <w:rPr>
      <w:rFonts w:ascii="Arial" w:eastAsia="Times New Roman" w:hAnsi="Arial" w:cs="Arial"/>
    </w:rPr>
  </w:style>
  <w:style w:type="paragraph" w:customStyle="1" w:styleId="stepen">
    <w:name w:val="stepen"/>
    <w:basedOn w:val="Normal"/>
    <w:rsid w:val="007B55E2"/>
    <w:pPr>
      <w:spacing w:before="100" w:beforeAutospacing="1" w:after="100" w:afterAutospacing="1" w:line="240" w:lineRule="auto"/>
    </w:pPr>
    <w:rPr>
      <w:rFonts w:ascii="Times New Roman" w:eastAsia="Times New Roman" w:hAnsi="Times New Roman" w:cs="Times New Roman"/>
      <w:b w:val="0"/>
      <w:bCs w:val="0"/>
      <w:sz w:val="15"/>
      <w:szCs w:val="15"/>
      <w:vertAlign w:val="superscript"/>
    </w:rPr>
  </w:style>
  <w:style w:type="paragraph" w:customStyle="1" w:styleId="indeks">
    <w:name w:val="indeks"/>
    <w:basedOn w:val="Normal"/>
    <w:rsid w:val="007B55E2"/>
    <w:pPr>
      <w:spacing w:before="100" w:beforeAutospacing="1" w:after="100" w:afterAutospacing="1" w:line="240" w:lineRule="auto"/>
    </w:pPr>
    <w:rPr>
      <w:rFonts w:ascii="Times New Roman" w:eastAsia="Times New Roman" w:hAnsi="Times New Roman" w:cs="Times New Roman"/>
      <w:b w:val="0"/>
      <w:bCs w:val="0"/>
      <w:sz w:val="15"/>
      <w:szCs w:val="15"/>
      <w:vertAlign w:val="subscript"/>
    </w:rPr>
  </w:style>
  <w:style w:type="paragraph" w:customStyle="1" w:styleId="tbezokvira">
    <w:name w:val="tbezokvira"/>
    <w:basedOn w:val="Normal"/>
    <w:rsid w:val="007B55E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aslovlevo">
    <w:name w:val="naslovlevo"/>
    <w:basedOn w:val="Normal"/>
    <w:rsid w:val="007B55E2"/>
    <w:pPr>
      <w:spacing w:before="100" w:beforeAutospacing="1" w:after="100" w:afterAutospacing="1" w:line="240" w:lineRule="auto"/>
    </w:pPr>
    <w:rPr>
      <w:rFonts w:ascii="Arial" w:eastAsia="Times New Roman" w:hAnsi="Arial" w:cs="Arial"/>
      <w:sz w:val="26"/>
      <w:szCs w:val="26"/>
    </w:rPr>
  </w:style>
  <w:style w:type="paragraph" w:customStyle="1" w:styleId="bulletedni">
    <w:name w:val="bulletedni"/>
    <w:basedOn w:val="Normal"/>
    <w:rsid w:val="007B55E2"/>
    <w:pPr>
      <w:spacing w:before="100" w:beforeAutospacing="1" w:after="100" w:afterAutospacing="1" w:line="240" w:lineRule="auto"/>
    </w:pPr>
    <w:rPr>
      <w:rFonts w:ascii="Arial" w:eastAsia="Times New Roman" w:hAnsi="Arial" w:cs="Arial"/>
      <w:b w:val="0"/>
      <w:bCs w:val="0"/>
    </w:rPr>
  </w:style>
  <w:style w:type="paragraph" w:customStyle="1" w:styleId="normalpraksa">
    <w:name w:val="normalpraksa"/>
    <w:basedOn w:val="Normal"/>
    <w:rsid w:val="007B55E2"/>
    <w:pPr>
      <w:spacing w:before="100" w:beforeAutospacing="1" w:after="100" w:afterAutospacing="1" w:line="240" w:lineRule="auto"/>
    </w:pPr>
    <w:rPr>
      <w:rFonts w:ascii="Arial" w:eastAsia="Times New Roman" w:hAnsi="Arial" w:cs="Arial"/>
      <w:b w:val="0"/>
      <w:bCs w:val="0"/>
      <w:i/>
      <w:iCs/>
    </w:rPr>
  </w:style>
  <w:style w:type="paragraph" w:customStyle="1" w:styleId="normalctzaglavlje">
    <w:name w:val="normalctzaglavlje"/>
    <w:basedOn w:val="Normal"/>
    <w:rsid w:val="007B55E2"/>
    <w:pPr>
      <w:spacing w:before="100" w:beforeAutospacing="1" w:after="100" w:afterAutospacing="1" w:line="240" w:lineRule="auto"/>
    </w:pPr>
    <w:rPr>
      <w:rFonts w:ascii="Arial" w:eastAsia="Times New Roman" w:hAnsi="Arial" w:cs="Arial"/>
      <w:sz w:val="16"/>
      <w:szCs w:val="16"/>
    </w:rPr>
  </w:style>
  <w:style w:type="paragraph" w:customStyle="1" w:styleId="windings">
    <w:name w:val="windings"/>
    <w:basedOn w:val="Normal"/>
    <w:rsid w:val="007B55E2"/>
    <w:pPr>
      <w:spacing w:before="100" w:beforeAutospacing="1" w:after="100" w:afterAutospacing="1" w:line="240" w:lineRule="auto"/>
    </w:pPr>
    <w:rPr>
      <w:rFonts w:ascii="Wingdings" w:eastAsia="Times New Roman" w:hAnsi="Wingdings" w:cs="Times New Roman"/>
      <w:b w:val="0"/>
      <w:bCs w:val="0"/>
      <w:sz w:val="18"/>
      <w:szCs w:val="18"/>
    </w:rPr>
  </w:style>
  <w:style w:type="paragraph" w:customStyle="1" w:styleId="webdings">
    <w:name w:val="webdings"/>
    <w:basedOn w:val="Normal"/>
    <w:rsid w:val="007B55E2"/>
    <w:pPr>
      <w:spacing w:before="100" w:beforeAutospacing="1" w:after="100" w:afterAutospacing="1" w:line="240" w:lineRule="auto"/>
    </w:pPr>
    <w:rPr>
      <w:rFonts w:ascii="Webdings" w:eastAsia="Times New Roman" w:hAnsi="Webdings" w:cs="Times New Roman"/>
      <w:b w:val="0"/>
      <w:bCs w:val="0"/>
      <w:sz w:val="18"/>
      <w:szCs w:val="18"/>
    </w:rPr>
  </w:style>
  <w:style w:type="paragraph" w:customStyle="1" w:styleId="normalct">
    <w:name w:val="normalct"/>
    <w:basedOn w:val="Normal"/>
    <w:rsid w:val="007B55E2"/>
    <w:pPr>
      <w:spacing w:before="100" w:beforeAutospacing="1" w:after="100" w:afterAutospacing="1" w:line="240" w:lineRule="auto"/>
    </w:pPr>
    <w:rPr>
      <w:rFonts w:ascii="Arial" w:eastAsia="Times New Roman" w:hAnsi="Arial" w:cs="Arial"/>
      <w:b w:val="0"/>
      <w:bCs w:val="0"/>
      <w:sz w:val="16"/>
      <w:szCs w:val="16"/>
    </w:rPr>
  </w:style>
  <w:style w:type="paragraph" w:customStyle="1" w:styleId="tabelamala">
    <w:name w:val="tabela_mala"/>
    <w:basedOn w:val="Normal"/>
    <w:rsid w:val="007B55E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izmenanaslov">
    <w:name w:val="izmena_naslov"/>
    <w:basedOn w:val="Normal"/>
    <w:rsid w:val="007B55E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podnaslov">
    <w:name w:val="izmena_podnaslov"/>
    <w:basedOn w:val="Normal"/>
    <w:rsid w:val="007B55E2"/>
    <w:pP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izmenaclan">
    <w:name w:val="izmena_clan"/>
    <w:basedOn w:val="Normal"/>
    <w:rsid w:val="007B55E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tekst">
    <w:name w:val="izmena_tekst"/>
    <w:basedOn w:val="Normal"/>
    <w:rsid w:val="007B55E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rmalcentar">
    <w:name w:val="normalcentar"/>
    <w:basedOn w:val="Normal"/>
    <w:rsid w:val="007B55E2"/>
    <w:pPr>
      <w:spacing w:before="100" w:beforeAutospacing="1" w:after="100" w:afterAutospacing="1" w:line="240" w:lineRule="auto"/>
      <w:jc w:val="center"/>
    </w:pPr>
    <w:rPr>
      <w:rFonts w:ascii="Arial" w:eastAsia="Times New Roman" w:hAnsi="Arial" w:cs="Arial"/>
      <w:b w:val="0"/>
      <w:bCs w:val="0"/>
    </w:rPr>
  </w:style>
  <w:style w:type="paragraph" w:customStyle="1" w:styleId="normalcentaritalic">
    <w:name w:val="normalcentaritalic"/>
    <w:basedOn w:val="Normal"/>
    <w:rsid w:val="007B55E2"/>
    <w:pPr>
      <w:spacing w:before="100" w:beforeAutospacing="1" w:after="100" w:afterAutospacing="1" w:line="240" w:lineRule="auto"/>
      <w:jc w:val="center"/>
    </w:pPr>
    <w:rPr>
      <w:rFonts w:ascii="Arial" w:eastAsia="Times New Roman" w:hAnsi="Arial" w:cs="Arial"/>
      <w:b w:val="0"/>
      <w:bCs w:val="0"/>
      <w:i/>
      <w:iCs/>
    </w:rPr>
  </w:style>
  <w:style w:type="paragraph" w:customStyle="1" w:styleId="normalitalic">
    <w:name w:val="normalitalic"/>
    <w:basedOn w:val="Normal"/>
    <w:rsid w:val="007B55E2"/>
    <w:pPr>
      <w:spacing w:before="100" w:beforeAutospacing="1" w:after="100" w:afterAutospacing="1" w:line="240" w:lineRule="auto"/>
    </w:pPr>
    <w:rPr>
      <w:rFonts w:ascii="Arial" w:eastAsia="Times New Roman" w:hAnsi="Arial" w:cs="Arial"/>
      <w:b w:val="0"/>
      <w:bCs w:val="0"/>
      <w:i/>
      <w:iCs/>
    </w:rPr>
  </w:style>
  <w:style w:type="paragraph" w:customStyle="1" w:styleId="tsaokvirom">
    <w:name w:val="tsaokvirom"/>
    <w:basedOn w:val="Normal"/>
    <w:rsid w:val="007B55E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ole">
    <w:name w:val="t_okvirdole"/>
    <w:basedOn w:val="Normal"/>
    <w:rsid w:val="007B55E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
    <w:name w:val="t_okvirgore"/>
    <w:basedOn w:val="Normal"/>
    <w:rsid w:val="007B55E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
    <w:name w:val="t_okvirgoredole"/>
    <w:basedOn w:val="Normal"/>
    <w:rsid w:val="007B55E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
    <w:name w:val="t_okvirlevo"/>
    <w:basedOn w:val="Normal"/>
    <w:rsid w:val="007B55E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
    <w:name w:val="t_okvirdesno"/>
    <w:basedOn w:val="Normal"/>
    <w:rsid w:val="007B55E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
    <w:name w:val="t_okvirlevodesno"/>
    <w:basedOn w:val="Normal"/>
    <w:rsid w:val="007B55E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gore">
    <w:name w:val="t_okvirlevodesnogore"/>
    <w:basedOn w:val="Normal"/>
    <w:rsid w:val="007B55E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dole">
    <w:name w:val="t_okvirlevodesnodole"/>
    <w:basedOn w:val="Normal"/>
    <w:rsid w:val="007B55E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ole">
    <w:name w:val="t_okvirlevodole"/>
    <w:basedOn w:val="Normal"/>
    <w:rsid w:val="007B55E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dole">
    <w:name w:val="t_okvirdesnodole"/>
    <w:basedOn w:val="Normal"/>
    <w:rsid w:val="007B55E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gore">
    <w:name w:val="t_okvirlevogore"/>
    <w:basedOn w:val="Normal"/>
    <w:rsid w:val="007B55E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gore">
    <w:name w:val="t_okvirdesnogore"/>
    <w:basedOn w:val="Normal"/>
    <w:rsid w:val="007B55E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desno">
    <w:name w:val="t_okvirgoredoledesno"/>
    <w:basedOn w:val="Normal"/>
    <w:rsid w:val="007B55E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levo">
    <w:name w:val="t_okvirgoredolelevo"/>
    <w:basedOn w:val="Normal"/>
    <w:rsid w:val="007B55E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rmalprored">
    <w:name w:val="normalprored"/>
    <w:basedOn w:val="Normal"/>
    <w:rsid w:val="007B55E2"/>
    <w:pPr>
      <w:spacing w:after="0" w:line="240" w:lineRule="auto"/>
    </w:pPr>
    <w:rPr>
      <w:rFonts w:ascii="Arial" w:eastAsia="Times New Roman" w:hAnsi="Arial" w:cs="Arial"/>
      <w:b w:val="0"/>
      <w:bCs w:val="0"/>
      <w:sz w:val="26"/>
      <w:szCs w:val="26"/>
    </w:rPr>
  </w:style>
  <w:style w:type="paragraph" w:customStyle="1" w:styleId="wyq010---deo">
    <w:name w:val="wyq010---deo"/>
    <w:basedOn w:val="Normal"/>
    <w:rsid w:val="007B55E2"/>
    <w:pPr>
      <w:spacing w:after="0" w:line="240" w:lineRule="auto"/>
      <w:jc w:val="center"/>
    </w:pPr>
    <w:rPr>
      <w:rFonts w:ascii="Arial" w:eastAsia="Times New Roman" w:hAnsi="Arial" w:cs="Arial"/>
      <w:sz w:val="36"/>
      <w:szCs w:val="36"/>
    </w:rPr>
  </w:style>
  <w:style w:type="paragraph" w:customStyle="1" w:styleId="wyq020---poddeo">
    <w:name w:val="wyq020---poddeo"/>
    <w:basedOn w:val="Normal"/>
    <w:rsid w:val="007B55E2"/>
    <w:pPr>
      <w:spacing w:after="0" w:line="240" w:lineRule="auto"/>
      <w:jc w:val="center"/>
    </w:pPr>
    <w:rPr>
      <w:rFonts w:ascii="Arial" w:eastAsia="Times New Roman" w:hAnsi="Arial" w:cs="Arial"/>
      <w:b w:val="0"/>
      <w:bCs w:val="0"/>
      <w:sz w:val="36"/>
      <w:szCs w:val="36"/>
    </w:rPr>
  </w:style>
  <w:style w:type="paragraph" w:customStyle="1" w:styleId="wyq030---glava">
    <w:name w:val="wyq030---glava"/>
    <w:basedOn w:val="Normal"/>
    <w:rsid w:val="007B55E2"/>
    <w:pPr>
      <w:spacing w:after="0" w:line="240" w:lineRule="auto"/>
      <w:jc w:val="center"/>
    </w:pPr>
    <w:rPr>
      <w:rFonts w:ascii="Arial" w:eastAsia="Times New Roman" w:hAnsi="Arial" w:cs="Arial"/>
      <w:sz w:val="34"/>
      <w:szCs w:val="34"/>
    </w:rPr>
  </w:style>
  <w:style w:type="paragraph" w:customStyle="1" w:styleId="wyq040---podglava-kurziv-bold">
    <w:name w:val="wyq040---podglava-kurziv-bold"/>
    <w:basedOn w:val="Normal"/>
    <w:rsid w:val="007B55E2"/>
    <w:pPr>
      <w:spacing w:after="0" w:line="240" w:lineRule="auto"/>
      <w:jc w:val="center"/>
    </w:pPr>
    <w:rPr>
      <w:rFonts w:ascii="Arial" w:eastAsia="Times New Roman" w:hAnsi="Arial" w:cs="Arial"/>
      <w:i/>
      <w:iCs/>
      <w:sz w:val="34"/>
      <w:szCs w:val="34"/>
    </w:rPr>
  </w:style>
  <w:style w:type="paragraph" w:customStyle="1" w:styleId="wyq045---podglava-kurziv">
    <w:name w:val="wyq045---podglava-kurziv"/>
    <w:basedOn w:val="Normal"/>
    <w:rsid w:val="007B55E2"/>
    <w:pPr>
      <w:spacing w:after="0" w:line="240" w:lineRule="auto"/>
      <w:jc w:val="center"/>
    </w:pPr>
    <w:rPr>
      <w:rFonts w:ascii="Arial" w:eastAsia="Times New Roman" w:hAnsi="Arial" w:cs="Arial"/>
      <w:b w:val="0"/>
      <w:bCs w:val="0"/>
      <w:i/>
      <w:iCs/>
      <w:sz w:val="34"/>
      <w:szCs w:val="34"/>
    </w:rPr>
  </w:style>
  <w:style w:type="paragraph" w:customStyle="1" w:styleId="wyq050---odeljak">
    <w:name w:val="wyq050---odeljak"/>
    <w:basedOn w:val="Normal"/>
    <w:rsid w:val="007B55E2"/>
    <w:pPr>
      <w:spacing w:after="0" w:line="240" w:lineRule="auto"/>
      <w:jc w:val="center"/>
    </w:pPr>
    <w:rPr>
      <w:rFonts w:ascii="Arial" w:eastAsia="Times New Roman" w:hAnsi="Arial" w:cs="Arial"/>
      <w:sz w:val="31"/>
      <w:szCs w:val="31"/>
    </w:rPr>
  </w:style>
  <w:style w:type="paragraph" w:customStyle="1" w:styleId="wyq060---pododeljak">
    <w:name w:val="wyq060---pododeljak"/>
    <w:basedOn w:val="Normal"/>
    <w:rsid w:val="007B55E2"/>
    <w:pPr>
      <w:spacing w:after="0" w:line="240" w:lineRule="auto"/>
      <w:jc w:val="center"/>
    </w:pPr>
    <w:rPr>
      <w:rFonts w:ascii="Arial" w:eastAsia="Times New Roman" w:hAnsi="Arial" w:cs="Arial"/>
      <w:b w:val="0"/>
      <w:bCs w:val="0"/>
      <w:sz w:val="31"/>
      <w:szCs w:val="31"/>
    </w:rPr>
  </w:style>
  <w:style w:type="paragraph" w:customStyle="1" w:styleId="wyq070---podpododeljak-kurziv">
    <w:name w:val="wyq070---podpododeljak-kurziv"/>
    <w:basedOn w:val="Normal"/>
    <w:rsid w:val="007B55E2"/>
    <w:pPr>
      <w:spacing w:after="0" w:line="240" w:lineRule="auto"/>
      <w:jc w:val="center"/>
    </w:pPr>
    <w:rPr>
      <w:rFonts w:ascii="Arial" w:eastAsia="Times New Roman" w:hAnsi="Arial" w:cs="Arial"/>
      <w:b w:val="0"/>
      <w:bCs w:val="0"/>
      <w:i/>
      <w:iCs/>
      <w:sz w:val="30"/>
      <w:szCs w:val="30"/>
    </w:rPr>
  </w:style>
  <w:style w:type="paragraph" w:customStyle="1" w:styleId="wyq080---odsek">
    <w:name w:val="wyq080---odsek"/>
    <w:basedOn w:val="Normal"/>
    <w:rsid w:val="007B55E2"/>
    <w:pPr>
      <w:spacing w:after="0" w:line="240" w:lineRule="auto"/>
      <w:jc w:val="center"/>
    </w:pPr>
    <w:rPr>
      <w:rFonts w:ascii="Arial" w:eastAsia="Times New Roman" w:hAnsi="Arial" w:cs="Arial"/>
      <w:sz w:val="29"/>
      <w:szCs w:val="29"/>
    </w:rPr>
  </w:style>
  <w:style w:type="paragraph" w:customStyle="1" w:styleId="wyq090---pododsek">
    <w:name w:val="wyq090---pododsek"/>
    <w:basedOn w:val="Normal"/>
    <w:rsid w:val="007B55E2"/>
    <w:pPr>
      <w:spacing w:after="0" w:line="240" w:lineRule="auto"/>
      <w:jc w:val="center"/>
    </w:pPr>
    <w:rPr>
      <w:rFonts w:ascii="Arial" w:eastAsia="Times New Roman" w:hAnsi="Arial" w:cs="Arial"/>
      <w:b w:val="0"/>
      <w:bCs w:val="0"/>
      <w:sz w:val="28"/>
      <w:szCs w:val="28"/>
    </w:rPr>
  </w:style>
  <w:style w:type="paragraph" w:customStyle="1" w:styleId="wyq100---naslov-grupe-clanova-kurziv">
    <w:name w:val="wyq100---naslov-grupe-clanova-kurziv"/>
    <w:basedOn w:val="Normal"/>
    <w:rsid w:val="007B55E2"/>
    <w:pPr>
      <w:spacing w:before="240" w:after="240" w:line="240" w:lineRule="auto"/>
      <w:jc w:val="center"/>
    </w:pPr>
    <w:rPr>
      <w:rFonts w:ascii="Arial" w:eastAsia="Times New Roman" w:hAnsi="Arial" w:cs="Arial"/>
      <w:i/>
      <w:iCs/>
      <w:sz w:val="24"/>
      <w:szCs w:val="24"/>
    </w:rPr>
  </w:style>
  <w:style w:type="paragraph" w:customStyle="1" w:styleId="wyq110---naslov-clana">
    <w:name w:val="wyq110---naslov-clana"/>
    <w:basedOn w:val="Normal"/>
    <w:rsid w:val="007B55E2"/>
    <w:pPr>
      <w:spacing w:before="240" w:after="240" w:line="240" w:lineRule="auto"/>
      <w:jc w:val="center"/>
    </w:pPr>
    <w:rPr>
      <w:rFonts w:ascii="Arial" w:eastAsia="Times New Roman" w:hAnsi="Arial" w:cs="Arial"/>
      <w:sz w:val="24"/>
      <w:szCs w:val="24"/>
    </w:rPr>
  </w:style>
  <w:style w:type="paragraph" w:customStyle="1" w:styleId="wyq120---podnaslov-clana">
    <w:name w:val="wyq120---podnaslov-clana"/>
    <w:basedOn w:val="Normal"/>
    <w:rsid w:val="007B55E2"/>
    <w:pPr>
      <w:spacing w:before="240" w:after="240" w:line="240" w:lineRule="auto"/>
      <w:jc w:val="center"/>
    </w:pPr>
    <w:rPr>
      <w:rFonts w:ascii="Arial" w:eastAsia="Times New Roman" w:hAnsi="Arial" w:cs="Arial"/>
      <w:b w:val="0"/>
      <w:bCs w:val="0"/>
      <w:i/>
      <w:iCs/>
      <w:sz w:val="24"/>
      <w:szCs w:val="24"/>
    </w:rPr>
  </w:style>
  <w:style w:type="paragraph" w:customStyle="1" w:styleId="010---deo">
    <w:name w:val="010---deo"/>
    <w:basedOn w:val="Normal"/>
    <w:rsid w:val="007B55E2"/>
    <w:pPr>
      <w:spacing w:after="0" w:line="240" w:lineRule="auto"/>
      <w:jc w:val="center"/>
    </w:pPr>
    <w:rPr>
      <w:rFonts w:ascii="Arial" w:eastAsia="Times New Roman" w:hAnsi="Arial" w:cs="Arial"/>
      <w:sz w:val="36"/>
      <w:szCs w:val="36"/>
    </w:rPr>
  </w:style>
  <w:style w:type="paragraph" w:customStyle="1" w:styleId="020---poddeo">
    <w:name w:val="020---poddeo"/>
    <w:basedOn w:val="Normal"/>
    <w:rsid w:val="007B55E2"/>
    <w:pPr>
      <w:spacing w:after="0" w:line="240" w:lineRule="auto"/>
      <w:jc w:val="center"/>
    </w:pPr>
    <w:rPr>
      <w:rFonts w:ascii="Arial" w:eastAsia="Times New Roman" w:hAnsi="Arial" w:cs="Arial"/>
      <w:b w:val="0"/>
      <w:bCs w:val="0"/>
      <w:sz w:val="36"/>
      <w:szCs w:val="36"/>
    </w:rPr>
  </w:style>
  <w:style w:type="paragraph" w:customStyle="1" w:styleId="030---glava">
    <w:name w:val="030---glava"/>
    <w:basedOn w:val="Normal"/>
    <w:rsid w:val="007B55E2"/>
    <w:pPr>
      <w:spacing w:after="0" w:line="240" w:lineRule="auto"/>
      <w:jc w:val="center"/>
    </w:pPr>
    <w:rPr>
      <w:rFonts w:ascii="Arial" w:eastAsia="Times New Roman" w:hAnsi="Arial" w:cs="Arial"/>
      <w:sz w:val="34"/>
      <w:szCs w:val="34"/>
    </w:rPr>
  </w:style>
  <w:style w:type="paragraph" w:customStyle="1" w:styleId="040---podglava-kurziv-bold">
    <w:name w:val="040---podglava-kurziv-bold"/>
    <w:basedOn w:val="Normal"/>
    <w:rsid w:val="007B55E2"/>
    <w:pPr>
      <w:spacing w:after="0" w:line="240" w:lineRule="auto"/>
      <w:jc w:val="center"/>
    </w:pPr>
    <w:rPr>
      <w:rFonts w:ascii="Arial" w:eastAsia="Times New Roman" w:hAnsi="Arial" w:cs="Arial"/>
      <w:i/>
      <w:iCs/>
      <w:sz w:val="34"/>
      <w:szCs w:val="34"/>
    </w:rPr>
  </w:style>
  <w:style w:type="paragraph" w:customStyle="1" w:styleId="045---podglava-kurziv">
    <w:name w:val="045---podglava-kurziv"/>
    <w:basedOn w:val="Normal"/>
    <w:rsid w:val="007B55E2"/>
    <w:pPr>
      <w:spacing w:after="0" w:line="240" w:lineRule="auto"/>
      <w:jc w:val="center"/>
    </w:pPr>
    <w:rPr>
      <w:rFonts w:ascii="Arial" w:eastAsia="Times New Roman" w:hAnsi="Arial" w:cs="Arial"/>
      <w:b w:val="0"/>
      <w:bCs w:val="0"/>
      <w:i/>
      <w:iCs/>
      <w:sz w:val="34"/>
      <w:szCs w:val="34"/>
    </w:rPr>
  </w:style>
  <w:style w:type="paragraph" w:customStyle="1" w:styleId="050---odeljak">
    <w:name w:val="050---odeljak"/>
    <w:basedOn w:val="Normal"/>
    <w:rsid w:val="007B55E2"/>
    <w:pPr>
      <w:spacing w:after="0" w:line="240" w:lineRule="auto"/>
      <w:jc w:val="center"/>
    </w:pPr>
    <w:rPr>
      <w:rFonts w:ascii="Arial" w:eastAsia="Times New Roman" w:hAnsi="Arial" w:cs="Arial"/>
      <w:sz w:val="31"/>
      <w:szCs w:val="31"/>
    </w:rPr>
  </w:style>
  <w:style w:type="paragraph" w:customStyle="1" w:styleId="060---pododeljak">
    <w:name w:val="060---pododeljak"/>
    <w:basedOn w:val="Normal"/>
    <w:rsid w:val="007B55E2"/>
    <w:pPr>
      <w:spacing w:after="0" w:line="240" w:lineRule="auto"/>
      <w:jc w:val="center"/>
    </w:pPr>
    <w:rPr>
      <w:rFonts w:ascii="Arial" w:eastAsia="Times New Roman" w:hAnsi="Arial" w:cs="Arial"/>
      <w:b w:val="0"/>
      <w:bCs w:val="0"/>
      <w:sz w:val="31"/>
      <w:szCs w:val="31"/>
    </w:rPr>
  </w:style>
  <w:style w:type="paragraph" w:customStyle="1" w:styleId="070---podpododeljak-kurziv">
    <w:name w:val="070---podpododeljak-kurziv"/>
    <w:basedOn w:val="Normal"/>
    <w:rsid w:val="007B55E2"/>
    <w:pPr>
      <w:spacing w:after="0" w:line="240" w:lineRule="auto"/>
      <w:jc w:val="center"/>
    </w:pPr>
    <w:rPr>
      <w:rFonts w:ascii="Arial" w:eastAsia="Times New Roman" w:hAnsi="Arial" w:cs="Arial"/>
      <w:b w:val="0"/>
      <w:bCs w:val="0"/>
      <w:i/>
      <w:iCs/>
      <w:sz w:val="30"/>
      <w:szCs w:val="30"/>
    </w:rPr>
  </w:style>
  <w:style w:type="paragraph" w:customStyle="1" w:styleId="080---odsek">
    <w:name w:val="080---odsek"/>
    <w:basedOn w:val="Normal"/>
    <w:rsid w:val="007B55E2"/>
    <w:pPr>
      <w:spacing w:after="0" w:line="240" w:lineRule="auto"/>
      <w:jc w:val="center"/>
    </w:pPr>
    <w:rPr>
      <w:rFonts w:ascii="Arial" w:eastAsia="Times New Roman" w:hAnsi="Arial" w:cs="Arial"/>
      <w:sz w:val="29"/>
      <w:szCs w:val="29"/>
    </w:rPr>
  </w:style>
  <w:style w:type="paragraph" w:customStyle="1" w:styleId="090---pododsek">
    <w:name w:val="090---pododsek"/>
    <w:basedOn w:val="Normal"/>
    <w:rsid w:val="007B55E2"/>
    <w:pPr>
      <w:spacing w:after="0" w:line="240" w:lineRule="auto"/>
      <w:jc w:val="center"/>
    </w:pPr>
    <w:rPr>
      <w:rFonts w:ascii="Arial" w:eastAsia="Times New Roman" w:hAnsi="Arial" w:cs="Arial"/>
      <w:b w:val="0"/>
      <w:bCs w:val="0"/>
      <w:sz w:val="28"/>
      <w:szCs w:val="28"/>
    </w:rPr>
  </w:style>
  <w:style w:type="paragraph" w:customStyle="1" w:styleId="100---naslov-grupe-clanova-kurziv">
    <w:name w:val="100---naslov-grupe-clanova-kurziv"/>
    <w:basedOn w:val="Normal"/>
    <w:rsid w:val="007B55E2"/>
    <w:pPr>
      <w:spacing w:before="240" w:after="240" w:line="240" w:lineRule="auto"/>
      <w:jc w:val="center"/>
    </w:pPr>
    <w:rPr>
      <w:rFonts w:ascii="Arial" w:eastAsia="Times New Roman" w:hAnsi="Arial" w:cs="Arial"/>
      <w:i/>
      <w:iCs/>
      <w:sz w:val="24"/>
      <w:szCs w:val="24"/>
    </w:rPr>
  </w:style>
  <w:style w:type="paragraph" w:customStyle="1" w:styleId="110---naslov-clana">
    <w:name w:val="110---naslov-clana"/>
    <w:basedOn w:val="Normal"/>
    <w:rsid w:val="007B55E2"/>
    <w:pPr>
      <w:spacing w:before="240" w:after="240" w:line="240" w:lineRule="auto"/>
      <w:jc w:val="center"/>
    </w:pPr>
    <w:rPr>
      <w:rFonts w:ascii="Arial" w:eastAsia="Times New Roman" w:hAnsi="Arial" w:cs="Arial"/>
      <w:sz w:val="24"/>
      <w:szCs w:val="24"/>
    </w:rPr>
  </w:style>
  <w:style w:type="paragraph" w:customStyle="1" w:styleId="120---podnaslov-clana">
    <w:name w:val="120---podnaslov-clana"/>
    <w:basedOn w:val="Normal"/>
    <w:rsid w:val="007B55E2"/>
    <w:pPr>
      <w:spacing w:before="240" w:after="240" w:line="240" w:lineRule="auto"/>
      <w:jc w:val="center"/>
    </w:pPr>
    <w:rPr>
      <w:rFonts w:ascii="Arial" w:eastAsia="Times New Roman" w:hAnsi="Arial" w:cs="Arial"/>
      <w:b w:val="0"/>
      <w:bCs w:val="0"/>
      <w:i/>
      <w:iCs/>
      <w:sz w:val="24"/>
      <w:szCs w:val="24"/>
    </w:rPr>
  </w:style>
  <w:style w:type="paragraph" w:customStyle="1" w:styleId="uvuceni">
    <w:name w:val="uvuceni"/>
    <w:basedOn w:val="Normal"/>
    <w:rsid w:val="007B55E2"/>
    <w:pPr>
      <w:spacing w:after="24" w:line="240" w:lineRule="auto"/>
      <w:ind w:left="720" w:hanging="288"/>
    </w:pPr>
    <w:rPr>
      <w:rFonts w:ascii="Arial" w:eastAsia="Times New Roman" w:hAnsi="Arial" w:cs="Arial"/>
      <w:b w:val="0"/>
      <w:bCs w:val="0"/>
    </w:rPr>
  </w:style>
  <w:style w:type="paragraph" w:customStyle="1" w:styleId="uvuceni2">
    <w:name w:val="uvuceni2"/>
    <w:basedOn w:val="Normal"/>
    <w:rsid w:val="007B55E2"/>
    <w:pPr>
      <w:spacing w:after="24" w:line="240" w:lineRule="auto"/>
      <w:ind w:left="720" w:hanging="408"/>
    </w:pPr>
    <w:rPr>
      <w:rFonts w:ascii="Arial" w:eastAsia="Times New Roman" w:hAnsi="Arial" w:cs="Arial"/>
      <w:b w:val="0"/>
      <w:bCs w:val="0"/>
    </w:rPr>
  </w:style>
  <w:style w:type="paragraph" w:customStyle="1" w:styleId="tabelaepress">
    <w:name w:val="tabela_epress"/>
    <w:basedOn w:val="Normal"/>
    <w:rsid w:val="007B55E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b w:val="0"/>
      <w:bCs w:val="0"/>
      <w:sz w:val="24"/>
      <w:szCs w:val="24"/>
    </w:rPr>
  </w:style>
  <w:style w:type="paragraph" w:customStyle="1" w:styleId="izmred">
    <w:name w:val="izm_red"/>
    <w:basedOn w:val="Normal"/>
    <w:rsid w:val="007B55E2"/>
    <w:pPr>
      <w:spacing w:before="100" w:beforeAutospacing="1" w:after="100" w:afterAutospacing="1" w:line="240" w:lineRule="auto"/>
    </w:pPr>
    <w:rPr>
      <w:rFonts w:ascii="Times New Roman" w:eastAsia="Times New Roman" w:hAnsi="Times New Roman" w:cs="Times New Roman"/>
      <w:b w:val="0"/>
      <w:bCs w:val="0"/>
      <w:color w:val="FF0000"/>
      <w:sz w:val="24"/>
      <w:szCs w:val="24"/>
    </w:rPr>
  </w:style>
  <w:style w:type="paragraph" w:customStyle="1" w:styleId="izmgreen">
    <w:name w:val="izm_green"/>
    <w:basedOn w:val="Normal"/>
    <w:rsid w:val="007B55E2"/>
    <w:pPr>
      <w:spacing w:before="100" w:beforeAutospacing="1" w:after="100" w:afterAutospacing="1" w:line="240" w:lineRule="auto"/>
    </w:pPr>
    <w:rPr>
      <w:rFonts w:ascii="Times New Roman" w:eastAsia="Times New Roman" w:hAnsi="Times New Roman" w:cs="Times New Roman"/>
      <w:b w:val="0"/>
      <w:bCs w:val="0"/>
      <w:color w:val="00CC33"/>
      <w:sz w:val="24"/>
      <w:szCs w:val="24"/>
    </w:rPr>
  </w:style>
  <w:style w:type="paragraph" w:customStyle="1" w:styleId="izmgreenback">
    <w:name w:val="izm_greenback"/>
    <w:basedOn w:val="Normal"/>
    <w:rsid w:val="007B55E2"/>
    <w:pPr>
      <w:shd w:val="clear" w:color="auto" w:fill="33FF33"/>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ct">
    <w:name w:val="ct"/>
    <w:basedOn w:val="Normal"/>
    <w:rsid w:val="007B55E2"/>
    <w:pPr>
      <w:spacing w:before="100" w:beforeAutospacing="1" w:after="100" w:afterAutospacing="1" w:line="240" w:lineRule="auto"/>
    </w:pPr>
    <w:rPr>
      <w:rFonts w:ascii="Times New Roman" w:eastAsia="Times New Roman" w:hAnsi="Times New Roman" w:cs="Times New Roman"/>
      <w:b w:val="0"/>
      <w:bCs w:val="0"/>
      <w:color w:val="DC2348"/>
      <w:sz w:val="24"/>
      <w:szCs w:val="24"/>
    </w:rPr>
  </w:style>
  <w:style w:type="paragraph" w:customStyle="1" w:styleId="hrct">
    <w:name w:val="hr_ct"/>
    <w:basedOn w:val="Normal"/>
    <w:rsid w:val="007B55E2"/>
    <w:pPr>
      <w:shd w:val="clear" w:color="auto" w:fill="000000"/>
      <w:spacing w:after="0" w:line="240" w:lineRule="auto"/>
    </w:pPr>
    <w:rPr>
      <w:rFonts w:ascii="Times New Roman" w:eastAsia="Times New Roman" w:hAnsi="Times New Roman" w:cs="Times New Roman"/>
      <w:b w:val="0"/>
      <w:bCs w:val="0"/>
      <w:sz w:val="24"/>
      <w:szCs w:val="24"/>
    </w:rPr>
  </w:style>
  <w:style w:type="paragraph" w:customStyle="1" w:styleId="s1">
    <w:name w:val="s1"/>
    <w:basedOn w:val="Normal"/>
    <w:rsid w:val="007B55E2"/>
    <w:pPr>
      <w:spacing w:before="100" w:beforeAutospacing="1" w:after="100" w:afterAutospacing="1" w:line="240" w:lineRule="auto"/>
    </w:pPr>
    <w:rPr>
      <w:rFonts w:ascii="Arial" w:eastAsia="Times New Roman" w:hAnsi="Arial" w:cs="Arial"/>
      <w:b w:val="0"/>
      <w:bCs w:val="0"/>
      <w:sz w:val="18"/>
      <w:szCs w:val="18"/>
    </w:rPr>
  </w:style>
  <w:style w:type="paragraph" w:customStyle="1" w:styleId="s2">
    <w:name w:val="s2"/>
    <w:basedOn w:val="Normal"/>
    <w:rsid w:val="007B55E2"/>
    <w:pPr>
      <w:spacing w:before="100" w:beforeAutospacing="1" w:after="100" w:afterAutospacing="1" w:line="240" w:lineRule="auto"/>
      <w:ind w:firstLine="113"/>
    </w:pPr>
    <w:rPr>
      <w:rFonts w:ascii="Arial" w:eastAsia="Times New Roman" w:hAnsi="Arial" w:cs="Arial"/>
      <w:b w:val="0"/>
      <w:bCs w:val="0"/>
      <w:sz w:val="18"/>
      <w:szCs w:val="18"/>
    </w:rPr>
  </w:style>
  <w:style w:type="paragraph" w:customStyle="1" w:styleId="s3">
    <w:name w:val="s3"/>
    <w:basedOn w:val="Normal"/>
    <w:rsid w:val="007B55E2"/>
    <w:pPr>
      <w:spacing w:before="100" w:beforeAutospacing="1" w:after="100" w:afterAutospacing="1" w:line="240" w:lineRule="auto"/>
      <w:ind w:firstLine="227"/>
    </w:pPr>
    <w:rPr>
      <w:rFonts w:ascii="Arial" w:eastAsia="Times New Roman" w:hAnsi="Arial" w:cs="Arial"/>
      <w:b w:val="0"/>
      <w:bCs w:val="0"/>
      <w:sz w:val="17"/>
      <w:szCs w:val="17"/>
    </w:rPr>
  </w:style>
  <w:style w:type="paragraph" w:customStyle="1" w:styleId="s4">
    <w:name w:val="s4"/>
    <w:basedOn w:val="Normal"/>
    <w:rsid w:val="007B55E2"/>
    <w:pPr>
      <w:spacing w:before="100" w:beforeAutospacing="1" w:after="100" w:afterAutospacing="1" w:line="240" w:lineRule="auto"/>
      <w:ind w:firstLine="340"/>
    </w:pPr>
    <w:rPr>
      <w:rFonts w:ascii="Arial" w:eastAsia="Times New Roman" w:hAnsi="Arial" w:cs="Arial"/>
      <w:b w:val="0"/>
      <w:bCs w:val="0"/>
      <w:sz w:val="17"/>
      <w:szCs w:val="17"/>
    </w:rPr>
  </w:style>
  <w:style w:type="paragraph" w:customStyle="1" w:styleId="s5">
    <w:name w:val="s5"/>
    <w:basedOn w:val="Normal"/>
    <w:rsid w:val="007B55E2"/>
    <w:pPr>
      <w:spacing w:before="100" w:beforeAutospacing="1" w:after="100" w:afterAutospacing="1" w:line="240" w:lineRule="auto"/>
      <w:ind w:firstLine="454"/>
    </w:pPr>
    <w:rPr>
      <w:rFonts w:ascii="Arial" w:eastAsia="Times New Roman" w:hAnsi="Arial" w:cs="Arial"/>
      <w:b w:val="0"/>
      <w:bCs w:val="0"/>
      <w:sz w:val="15"/>
      <w:szCs w:val="15"/>
    </w:rPr>
  </w:style>
  <w:style w:type="paragraph" w:customStyle="1" w:styleId="s6">
    <w:name w:val="s6"/>
    <w:basedOn w:val="Normal"/>
    <w:rsid w:val="007B55E2"/>
    <w:pPr>
      <w:spacing w:before="100" w:beforeAutospacing="1" w:after="100" w:afterAutospacing="1" w:line="240" w:lineRule="auto"/>
      <w:ind w:firstLine="567"/>
    </w:pPr>
    <w:rPr>
      <w:rFonts w:ascii="Arial" w:eastAsia="Times New Roman" w:hAnsi="Arial" w:cs="Arial"/>
      <w:b w:val="0"/>
      <w:bCs w:val="0"/>
      <w:sz w:val="15"/>
      <w:szCs w:val="15"/>
    </w:rPr>
  </w:style>
  <w:style w:type="paragraph" w:customStyle="1" w:styleId="s7">
    <w:name w:val="s7"/>
    <w:basedOn w:val="Normal"/>
    <w:rsid w:val="007B55E2"/>
    <w:pPr>
      <w:spacing w:before="100" w:beforeAutospacing="1" w:after="100" w:afterAutospacing="1" w:line="240" w:lineRule="auto"/>
      <w:ind w:firstLine="680"/>
    </w:pPr>
    <w:rPr>
      <w:rFonts w:ascii="Arial" w:eastAsia="Times New Roman" w:hAnsi="Arial" w:cs="Arial"/>
      <w:b w:val="0"/>
      <w:bCs w:val="0"/>
      <w:sz w:val="14"/>
      <w:szCs w:val="14"/>
    </w:rPr>
  </w:style>
  <w:style w:type="paragraph" w:customStyle="1" w:styleId="s8">
    <w:name w:val="s8"/>
    <w:basedOn w:val="Normal"/>
    <w:rsid w:val="007B55E2"/>
    <w:pPr>
      <w:spacing w:before="100" w:beforeAutospacing="1" w:after="100" w:afterAutospacing="1" w:line="240" w:lineRule="auto"/>
      <w:ind w:firstLine="794"/>
    </w:pPr>
    <w:rPr>
      <w:rFonts w:ascii="Arial" w:eastAsia="Times New Roman" w:hAnsi="Arial" w:cs="Arial"/>
      <w:b w:val="0"/>
      <w:bCs w:val="0"/>
      <w:sz w:val="14"/>
      <w:szCs w:val="14"/>
    </w:rPr>
  </w:style>
  <w:style w:type="paragraph" w:customStyle="1" w:styleId="s9">
    <w:name w:val="s9"/>
    <w:basedOn w:val="Normal"/>
    <w:rsid w:val="007B55E2"/>
    <w:pPr>
      <w:spacing w:before="100" w:beforeAutospacing="1" w:after="100" w:afterAutospacing="1" w:line="240" w:lineRule="auto"/>
      <w:ind w:firstLine="907"/>
    </w:pPr>
    <w:rPr>
      <w:rFonts w:ascii="Arial" w:eastAsia="Times New Roman" w:hAnsi="Arial" w:cs="Arial"/>
      <w:b w:val="0"/>
      <w:bCs w:val="0"/>
      <w:sz w:val="14"/>
      <w:szCs w:val="14"/>
    </w:rPr>
  </w:style>
  <w:style w:type="paragraph" w:customStyle="1" w:styleId="s10">
    <w:name w:val="s10"/>
    <w:basedOn w:val="Normal"/>
    <w:rsid w:val="007B55E2"/>
    <w:pPr>
      <w:spacing w:before="100" w:beforeAutospacing="1" w:after="100" w:afterAutospacing="1" w:line="240" w:lineRule="auto"/>
      <w:ind w:firstLine="1021"/>
    </w:pPr>
    <w:rPr>
      <w:rFonts w:ascii="Arial" w:eastAsia="Times New Roman" w:hAnsi="Arial" w:cs="Arial"/>
      <w:b w:val="0"/>
      <w:bCs w:val="0"/>
      <w:sz w:val="14"/>
      <w:szCs w:val="14"/>
    </w:rPr>
  </w:style>
  <w:style w:type="paragraph" w:customStyle="1" w:styleId="s11">
    <w:name w:val="s11"/>
    <w:basedOn w:val="Normal"/>
    <w:rsid w:val="007B55E2"/>
    <w:pPr>
      <w:spacing w:before="100" w:beforeAutospacing="1" w:after="100" w:afterAutospacing="1" w:line="240" w:lineRule="auto"/>
      <w:ind w:firstLine="1134"/>
    </w:pPr>
    <w:rPr>
      <w:rFonts w:ascii="Arial" w:eastAsia="Times New Roman" w:hAnsi="Arial" w:cs="Arial"/>
      <w:b w:val="0"/>
      <w:bCs w:val="0"/>
      <w:sz w:val="14"/>
      <w:szCs w:val="14"/>
    </w:rPr>
  </w:style>
  <w:style w:type="paragraph" w:customStyle="1" w:styleId="s12">
    <w:name w:val="s12"/>
    <w:basedOn w:val="Normal"/>
    <w:rsid w:val="007B55E2"/>
    <w:pPr>
      <w:spacing w:before="100" w:beforeAutospacing="1" w:after="100" w:afterAutospacing="1" w:line="240" w:lineRule="auto"/>
      <w:ind w:firstLine="1247"/>
    </w:pPr>
    <w:rPr>
      <w:rFonts w:ascii="Arial" w:eastAsia="Times New Roman" w:hAnsi="Arial" w:cs="Arial"/>
      <w:b w:val="0"/>
      <w:bCs w:val="0"/>
      <w:sz w:val="14"/>
      <w:szCs w:val="14"/>
    </w:rPr>
  </w:style>
  <w:style w:type="paragraph" w:customStyle="1" w:styleId="tooltiptext">
    <w:name w:val="tooltiptext"/>
    <w:basedOn w:val="Normal"/>
    <w:rsid w:val="007B55E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oltiptext1">
    <w:name w:val="tooltiptext1"/>
    <w:basedOn w:val="Normal"/>
    <w:rsid w:val="007B55E2"/>
    <w:pPr>
      <w:shd w:val="clear" w:color="auto" w:fill="555555"/>
      <w:spacing w:before="100" w:beforeAutospacing="1" w:after="100" w:afterAutospacing="1" w:line="240" w:lineRule="auto"/>
      <w:ind w:left="-2400"/>
      <w:jc w:val="center"/>
    </w:pPr>
    <w:rPr>
      <w:rFonts w:ascii="Times New Roman" w:eastAsia="Times New Roman" w:hAnsi="Times New Roman" w:cs="Times New Roman"/>
      <w:b w:val="0"/>
      <w:bCs w:val="0"/>
      <w:color w:val="FFFFFF"/>
      <w:sz w:val="24"/>
      <w:szCs w:val="24"/>
    </w:rPr>
  </w:style>
  <w:style w:type="character" w:customStyle="1" w:styleId="stepen1">
    <w:name w:val="stepen1"/>
    <w:basedOn w:val="DefaultParagraphFont"/>
    <w:rsid w:val="007B55E2"/>
    <w:rPr>
      <w:sz w:val="15"/>
      <w:szCs w:val="15"/>
      <w:vertAlign w:val="superscript"/>
    </w:rPr>
  </w:style>
  <w:style w:type="character" w:customStyle="1" w:styleId="indeks1">
    <w:name w:val="indeks1"/>
    <w:basedOn w:val="DefaultParagraphFont"/>
    <w:rsid w:val="007B55E2"/>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02217">
      <w:bodyDiv w:val="1"/>
      <w:marLeft w:val="0"/>
      <w:marRight w:val="0"/>
      <w:marTop w:val="0"/>
      <w:marBottom w:val="0"/>
      <w:divBdr>
        <w:top w:val="none" w:sz="0" w:space="0" w:color="auto"/>
        <w:left w:val="none" w:sz="0" w:space="0" w:color="auto"/>
        <w:bottom w:val="none" w:sz="0" w:space="0" w:color="auto"/>
        <w:right w:val="none" w:sz="0" w:space="0" w:color="auto"/>
      </w:divBdr>
      <w:divsChild>
        <w:div w:id="1308054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0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7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13056</Words>
  <Characters>74424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Tamara Orlović</cp:lastModifiedBy>
  <cp:revision>2</cp:revision>
  <dcterms:created xsi:type="dcterms:W3CDTF">2024-09-16T12:12:00Z</dcterms:created>
  <dcterms:modified xsi:type="dcterms:W3CDTF">2024-09-16T12:12:00Z</dcterms:modified>
</cp:coreProperties>
</file>