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24E5E3F4" w14:textId="155D3999" w:rsidR="00BD0B41" w:rsidRPr="00B33EE6" w:rsidRDefault="00BD0B41" w:rsidP="00BD0B41">
      <w:pPr>
        <w:jc w:val="center"/>
        <w:rPr>
          <w:sz w:val="28"/>
          <w:szCs w:val="28"/>
          <w:lang w:val="en-GB"/>
        </w:rPr>
      </w:pPr>
      <w:r w:rsidRPr="00FB2159">
        <w:rPr>
          <w:rStyle w:val="Strong"/>
          <w:sz w:val="28"/>
          <w:szCs w:val="28"/>
          <w:lang w:val="en-GB"/>
        </w:rPr>
        <w:t>Contract title</w:t>
      </w:r>
      <w:r>
        <w:rPr>
          <w:rStyle w:val="Strong"/>
          <w:sz w:val="28"/>
          <w:szCs w:val="28"/>
          <w:lang w:val="en-GB"/>
        </w:rPr>
        <w:t xml:space="preserve">: </w:t>
      </w:r>
      <w:r w:rsidR="00AB2B19" w:rsidRPr="00AB2B19">
        <w:rPr>
          <w:rStyle w:val="Strong"/>
          <w:sz w:val="28"/>
          <w:szCs w:val="28"/>
          <w:lang w:val="en-GB"/>
        </w:rPr>
        <w:t>Procurement of the laboratory equipment with reagents and accessories for project: BEST WASTEWATER</w:t>
      </w:r>
      <w:r w:rsidRPr="00FB2159">
        <w:rPr>
          <w:rStyle w:val="Strong"/>
          <w:sz w:val="28"/>
          <w:szCs w:val="28"/>
          <w:lang w:val="en-GB"/>
        </w:rPr>
        <w:br/>
        <w:t xml:space="preserve">Location </w:t>
      </w:r>
      <w:r w:rsidR="003F79C4">
        <w:rPr>
          <w:rStyle w:val="Strong"/>
          <w:sz w:val="28"/>
          <w:szCs w:val="28"/>
          <w:lang w:val="en-GB"/>
        </w:rPr>
        <w:t>–</w:t>
      </w:r>
      <w:r w:rsidRPr="00FB2159">
        <w:rPr>
          <w:rStyle w:val="Strong"/>
          <w:sz w:val="28"/>
          <w:szCs w:val="28"/>
          <w:lang w:val="en-GB"/>
        </w:rPr>
        <w:t xml:space="preserve"> </w:t>
      </w:r>
      <w:r w:rsidR="003F79C4">
        <w:rPr>
          <w:rStyle w:val="Strong"/>
          <w:b w:val="0"/>
          <w:bCs/>
          <w:sz w:val="28"/>
          <w:szCs w:val="28"/>
          <w:lang w:val="en-GB"/>
        </w:rPr>
        <w:t>Novi Sad</w:t>
      </w:r>
      <w:r w:rsidRPr="007303B7">
        <w:rPr>
          <w:rStyle w:val="Emphasis"/>
          <w:i w:val="0"/>
          <w:sz w:val="28"/>
          <w:szCs w:val="28"/>
          <w:lang w:val="en-GB"/>
        </w:rPr>
        <w:t>/</w:t>
      </w:r>
      <w:r>
        <w:rPr>
          <w:rStyle w:val="Emphasis"/>
          <w:i w:val="0"/>
          <w:sz w:val="28"/>
          <w:szCs w:val="28"/>
          <w:lang w:val="en-GB"/>
        </w:rPr>
        <w:t>Autonomous Province of Vojvodina</w:t>
      </w:r>
      <w:r w:rsidRPr="007303B7">
        <w:rPr>
          <w:rStyle w:val="Emphasis"/>
          <w:i w:val="0"/>
          <w:sz w:val="28"/>
          <w:szCs w:val="28"/>
          <w:lang w:val="en-GB"/>
        </w:rPr>
        <w:t>/</w:t>
      </w:r>
      <w:r>
        <w:rPr>
          <w:rStyle w:val="Emphasis"/>
          <w:i w:val="0"/>
          <w:sz w:val="28"/>
          <w:szCs w:val="28"/>
          <w:lang w:val="en-GB"/>
        </w:rPr>
        <w:t>Republic of Serbia</w:t>
      </w:r>
      <w:r w:rsidRPr="00B15326">
        <w:rPr>
          <w:rStyle w:val="Strong"/>
          <w:sz w:val="28"/>
          <w:szCs w:val="28"/>
          <w:lang w:val="en-GB"/>
        </w:rPr>
        <w:t xml:space="preserve"> </w:t>
      </w:r>
      <w:r w:rsidRPr="00817D35">
        <w:rPr>
          <w:rStyle w:val="Emphasis"/>
          <w:i w:val="0"/>
          <w:sz w:val="28"/>
          <w:szCs w:val="28"/>
          <w:lang w:val="en-GB"/>
        </w:rPr>
        <w:t xml:space="preserve"> </w:t>
      </w:r>
    </w:p>
    <w:p w14:paraId="2266DC29" w14:textId="77777777" w:rsidR="00BD0B41" w:rsidRPr="00B33EE6" w:rsidRDefault="00BD0B41" w:rsidP="00BD0B41">
      <w:pPr>
        <w:ind w:left="709" w:hanging="349"/>
        <w:outlineLvl w:val="0"/>
        <w:rPr>
          <w:rStyle w:val="Strong"/>
          <w:sz w:val="22"/>
          <w:szCs w:val="22"/>
          <w:lang w:val="en-GB"/>
        </w:rPr>
      </w:pPr>
    </w:p>
    <w:p w14:paraId="5F18E689" w14:textId="77777777" w:rsidR="00BD0B41" w:rsidRPr="00B33EE6" w:rsidRDefault="00BD0B41" w:rsidP="00BD0B41">
      <w:pPr>
        <w:ind w:left="709" w:hanging="349"/>
        <w:outlineLvl w:val="0"/>
        <w:rPr>
          <w:sz w:val="22"/>
          <w:szCs w:val="22"/>
          <w:lang w:val="en-GB"/>
        </w:rPr>
      </w:pPr>
      <w:r w:rsidRPr="00B33EE6">
        <w:rPr>
          <w:rStyle w:val="Strong"/>
          <w:sz w:val="22"/>
          <w:szCs w:val="22"/>
          <w:lang w:val="en-GB"/>
        </w:rPr>
        <w:t>1.</w:t>
      </w:r>
      <w:r w:rsidRPr="00B33EE6">
        <w:rPr>
          <w:rStyle w:val="Strong"/>
          <w:sz w:val="22"/>
          <w:szCs w:val="22"/>
          <w:lang w:val="en-GB"/>
        </w:rPr>
        <w:tab/>
        <w:t>Reference</w:t>
      </w:r>
    </w:p>
    <w:p w14:paraId="421ABC86" w14:textId="73EBFC0F" w:rsidR="00844FC0" w:rsidRDefault="00AB2B19" w:rsidP="00BD0B41">
      <w:pPr>
        <w:ind w:left="709" w:hanging="349"/>
        <w:outlineLvl w:val="0"/>
        <w:rPr>
          <w:rStyle w:val="Emphasis"/>
          <w:i w:val="0"/>
          <w:sz w:val="22"/>
          <w:szCs w:val="22"/>
          <w:lang w:val="en-GB"/>
        </w:rPr>
      </w:pPr>
      <w:r w:rsidRPr="00AB2B19">
        <w:rPr>
          <w:rStyle w:val="Emphasis"/>
          <w:i w:val="0"/>
          <w:sz w:val="22"/>
          <w:szCs w:val="22"/>
          <w:lang w:val="en-GB"/>
        </w:rPr>
        <w:t>TD02-HUSRB/23R/12/047-5.1</w:t>
      </w:r>
      <w:r w:rsidR="00844FC0" w:rsidRPr="00844FC0">
        <w:rPr>
          <w:rStyle w:val="Emphasis"/>
          <w:i w:val="0"/>
          <w:sz w:val="22"/>
          <w:szCs w:val="22"/>
          <w:lang w:val="en-GB"/>
        </w:rPr>
        <w:t xml:space="preserve"> </w:t>
      </w:r>
    </w:p>
    <w:p w14:paraId="148E7C9C" w14:textId="4243E7A7" w:rsidR="00BD0B41" w:rsidRPr="00B33EE6" w:rsidRDefault="00BD0B41" w:rsidP="00BD0B41">
      <w:pPr>
        <w:ind w:left="709" w:hanging="349"/>
        <w:outlineLvl w:val="0"/>
        <w:rPr>
          <w:sz w:val="22"/>
          <w:szCs w:val="22"/>
          <w:lang w:val="en-GB"/>
        </w:rPr>
      </w:pPr>
      <w:r w:rsidRPr="00B33EE6">
        <w:rPr>
          <w:rStyle w:val="Strong"/>
          <w:sz w:val="22"/>
          <w:szCs w:val="22"/>
          <w:lang w:val="en-GB"/>
        </w:rPr>
        <w:t>2.</w:t>
      </w:r>
      <w:r w:rsidRPr="00B33EE6">
        <w:rPr>
          <w:rStyle w:val="Strong"/>
          <w:sz w:val="22"/>
          <w:szCs w:val="22"/>
          <w:lang w:val="en-GB"/>
        </w:rPr>
        <w:tab/>
        <w:t>Procedure</w:t>
      </w:r>
    </w:p>
    <w:p w14:paraId="394F25EB" w14:textId="28020388" w:rsidR="00BD0B41" w:rsidRPr="00B33EE6" w:rsidRDefault="00BD0B41" w:rsidP="00BD0B41">
      <w:pPr>
        <w:pStyle w:val="Blockquote"/>
        <w:ind w:left="0"/>
        <w:jc w:val="both"/>
        <w:rPr>
          <w:sz w:val="22"/>
          <w:szCs w:val="22"/>
          <w:lang w:val="en-GB"/>
        </w:rPr>
      </w:pPr>
      <w:r w:rsidRPr="00FB2159">
        <w:rPr>
          <w:sz w:val="22"/>
          <w:szCs w:val="22"/>
          <w:lang w:val="en-GB"/>
        </w:rPr>
        <w:t xml:space="preserve">   </w:t>
      </w:r>
      <w:r>
        <w:rPr>
          <w:sz w:val="22"/>
          <w:szCs w:val="22"/>
          <w:lang w:val="en-GB"/>
        </w:rPr>
        <w:t xml:space="preserve">   </w:t>
      </w:r>
      <w:r w:rsidR="003F79C4">
        <w:rPr>
          <w:sz w:val="22"/>
          <w:szCs w:val="22"/>
          <w:lang w:val="en-GB"/>
        </w:rPr>
        <w:t xml:space="preserve">Simplified </w:t>
      </w:r>
      <w:r w:rsidRPr="00FB2159">
        <w:rPr>
          <w:sz w:val="22"/>
          <w:szCs w:val="22"/>
          <w:lang w:val="en-GB"/>
        </w:rPr>
        <w:t>tender</w:t>
      </w:r>
    </w:p>
    <w:p w14:paraId="2C6E7985" w14:textId="77777777" w:rsidR="00BD0B41" w:rsidRPr="00B33EE6" w:rsidRDefault="00BD0B41" w:rsidP="00BD0B41">
      <w:pPr>
        <w:ind w:left="709" w:hanging="349"/>
        <w:outlineLvl w:val="0"/>
        <w:rPr>
          <w:b/>
          <w:sz w:val="22"/>
          <w:szCs w:val="22"/>
          <w:lang w:val="en-GB"/>
        </w:rPr>
      </w:pPr>
      <w:r w:rsidRPr="00B33EE6">
        <w:rPr>
          <w:rStyle w:val="Strong"/>
          <w:sz w:val="22"/>
          <w:szCs w:val="22"/>
          <w:lang w:val="en-GB"/>
        </w:rPr>
        <w:t xml:space="preserve">3. </w:t>
      </w:r>
      <w:r w:rsidRPr="00B33EE6">
        <w:rPr>
          <w:rStyle w:val="Strong"/>
          <w:sz w:val="22"/>
          <w:szCs w:val="22"/>
          <w:lang w:val="en-GB"/>
        </w:rPr>
        <w:tab/>
        <w:t>Programme title</w:t>
      </w:r>
    </w:p>
    <w:p w14:paraId="2538B24B" w14:textId="02378DF0" w:rsidR="00BD0B41" w:rsidRPr="00B33EE6" w:rsidRDefault="009362B7" w:rsidP="00BD0B41">
      <w:pPr>
        <w:pStyle w:val="PRAGHeading2"/>
        <w:numPr>
          <w:ilvl w:val="0"/>
          <w:numId w:val="0"/>
        </w:numPr>
        <w:ind w:left="357" w:right="357"/>
        <w:rPr>
          <w:lang w:val="en-GB"/>
        </w:rPr>
      </w:pPr>
      <w:r w:rsidRPr="009362B7">
        <w:rPr>
          <w:lang w:val="en-GB"/>
        </w:rPr>
        <w:t xml:space="preserve">INTERREG IPA Cross-border Cooperation Programme </w:t>
      </w:r>
      <w:r w:rsidR="00AB2B19">
        <w:rPr>
          <w:lang w:val="en-GB"/>
        </w:rPr>
        <w:t>Hungary</w:t>
      </w:r>
      <w:r w:rsidRPr="009362B7">
        <w:rPr>
          <w:lang w:val="en-GB"/>
        </w:rPr>
        <w:t>-Serbia</w:t>
      </w:r>
    </w:p>
    <w:p w14:paraId="0B1CABF5" w14:textId="77777777" w:rsidR="00BD0B41" w:rsidRPr="00B33EE6" w:rsidRDefault="00BD0B41" w:rsidP="00BD0B41">
      <w:pPr>
        <w:ind w:left="709" w:hanging="349"/>
        <w:outlineLvl w:val="0"/>
        <w:rPr>
          <w:sz w:val="22"/>
          <w:szCs w:val="22"/>
          <w:lang w:val="en-GB"/>
        </w:rPr>
      </w:pPr>
      <w:r w:rsidRPr="00B33EE6">
        <w:rPr>
          <w:rStyle w:val="Strong"/>
          <w:sz w:val="22"/>
          <w:szCs w:val="22"/>
          <w:lang w:val="en-GB"/>
        </w:rPr>
        <w:t xml:space="preserve">4. </w:t>
      </w:r>
      <w:r w:rsidRPr="00B33EE6">
        <w:rPr>
          <w:rStyle w:val="Strong"/>
          <w:sz w:val="22"/>
          <w:szCs w:val="22"/>
          <w:lang w:val="en-GB"/>
        </w:rPr>
        <w:tab/>
        <w:t>Financing</w:t>
      </w:r>
    </w:p>
    <w:p w14:paraId="65FD9F22" w14:textId="1C444FDA" w:rsidR="00BD0B41" w:rsidRPr="00B33EE6" w:rsidRDefault="009362B7" w:rsidP="00BD0B41">
      <w:pPr>
        <w:pStyle w:val="Blockquote"/>
        <w:jc w:val="both"/>
        <w:rPr>
          <w:sz w:val="22"/>
          <w:szCs w:val="22"/>
          <w:lang w:val="en-GB"/>
        </w:rPr>
      </w:pPr>
      <w:r w:rsidRPr="009362B7">
        <w:rPr>
          <w:rStyle w:val="Emphasis"/>
          <w:i w:val="0"/>
          <w:sz w:val="22"/>
          <w:szCs w:val="22"/>
          <w:lang w:val="en-GB"/>
        </w:rPr>
        <w:t>Financing agreement</w:t>
      </w:r>
      <w:r w:rsidR="00BD0B41" w:rsidRPr="00FB2159">
        <w:rPr>
          <w:rStyle w:val="Emphasis"/>
          <w:i w:val="0"/>
          <w:sz w:val="22"/>
          <w:szCs w:val="22"/>
          <w:lang w:val="en-GB"/>
        </w:rPr>
        <w:t xml:space="preserve"> </w:t>
      </w:r>
    </w:p>
    <w:p w14:paraId="4DCEBFFB" w14:textId="553D3942" w:rsidR="00BD0B41" w:rsidRPr="00B33EE6" w:rsidRDefault="00BD0B41" w:rsidP="00BD0B41">
      <w:pPr>
        <w:ind w:left="709" w:hanging="349"/>
        <w:outlineLvl w:val="0"/>
        <w:rPr>
          <w:sz w:val="22"/>
          <w:szCs w:val="22"/>
          <w:lang w:val="en-GB"/>
        </w:rPr>
      </w:pPr>
      <w:r w:rsidRPr="00B33EE6">
        <w:rPr>
          <w:rStyle w:val="Strong"/>
          <w:sz w:val="22"/>
          <w:szCs w:val="22"/>
          <w:lang w:val="en-GB"/>
        </w:rPr>
        <w:t xml:space="preserve">5. </w:t>
      </w:r>
      <w:r w:rsidRPr="00B33EE6">
        <w:rPr>
          <w:rStyle w:val="Strong"/>
          <w:sz w:val="22"/>
          <w:szCs w:val="22"/>
          <w:lang w:val="en-GB"/>
        </w:rPr>
        <w:tab/>
        <w:t xml:space="preserve">Contracting </w:t>
      </w:r>
      <w:r>
        <w:rPr>
          <w:rStyle w:val="Strong"/>
          <w:sz w:val="22"/>
          <w:szCs w:val="22"/>
          <w:lang w:val="en-GB"/>
        </w:rPr>
        <w:t>a</w:t>
      </w:r>
      <w:r w:rsidRPr="00B33EE6">
        <w:rPr>
          <w:rStyle w:val="Strong"/>
          <w:sz w:val="22"/>
          <w:szCs w:val="22"/>
          <w:lang w:val="en-GB"/>
        </w:rPr>
        <w:t>uthority</w:t>
      </w:r>
      <w:r w:rsidR="003F79C4">
        <w:rPr>
          <w:rStyle w:val="Strong"/>
          <w:sz w:val="22"/>
          <w:szCs w:val="22"/>
          <w:lang w:val="en-GB"/>
        </w:rPr>
        <w:t xml:space="preserve"> </w:t>
      </w:r>
    </w:p>
    <w:p w14:paraId="1B0BE10B" w14:textId="77777777" w:rsidR="00AB2B19" w:rsidRPr="00AB2B19" w:rsidRDefault="00AB2B19" w:rsidP="00AB2B19">
      <w:pPr>
        <w:spacing w:before="0" w:after="0"/>
        <w:ind w:left="357" w:right="357"/>
        <w:jc w:val="both"/>
        <w:rPr>
          <w:rStyle w:val="Emphasis"/>
          <w:i w:val="0"/>
          <w:sz w:val="22"/>
          <w:szCs w:val="22"/>
          <w:lang w:val="en-GB"/>
        </w:rPr>
      </w:pPr>
      <w:r w:rsidRPr="00AB2B19">
        <w:rPr>
          <w:rStyle w:val="Emphasis"/>
          <w:i w:val="0"/>
          <w:sz w:val="22"/>
          <w:szCs w:val="22"/>
          <w:lang w:val="en-GB"/>
        </w:rPr>
        <w:t>The Provincial Secretariat for Urban Planning and Environmental Protection</w:t>
      </w:r>
    </w:p>
    <w:p w14:paraId="2259BEAD" w14:textId="31C533FF" w:rsidR="006F5FD0" w:rsidRDefault="00AB2B19" w:rsidP="00AB2B19">
      <w:pPr>
        <w:spacing w:before="0" w:after="0"/>
        <w:ind w:left="357" w:right="357"/>
        <w:jc w:val="both"/>
        <w:rPr>
          <w:rStyle w:val="Emphasis"/>
          <w:i w:val="0"/>
          <w:sz w:val="22"/>
          <w:szCs w:val="22"/>
          <w:lang w:val="en-GB"/>
        </w:rPr>
      </w:pPr>
      <w:r w:rsidRPr="00AB2B19">
        <w:rPr>
          <w:rStyle w:val="Emphasis"/>
          <w:i w:val="0"/>
          <w:sz w:val="22"/>
          <w:szCs w:val="22"/>
          <w:lang w:val="en-GB"/>
        </w:rPr>
        <w:t>Bulevar Mihajla Pupina, 16, 21101 Novi Sad</w:t>
      </w:r>
      <w:r w:rsidR="00BD0B41">
        <w:rPr>
          <w:rStyle w:val="Emphasis"/>
          <w:i w:val="0"/>
          <w:sz w:val="22"/>
          <w:szCs w:val="22"/>
          <w:lang w:val="en-GB"/>
        </w:rPr>
        <w:t>, Republic of Serbia</w:t>
      </w:r>
    </w:p>
    <w:p w14:paraId="67F4A905" w14:textId="77777777" w:rsidR="006F5FD0" w:rsidRPr="00B33EE6" w:rsidRDefault="00A04368">
      <w:pPr>
        <w:rPr>
          <w:sz w:val="22"/>
          <w:szCs w:val="22"/>
          <w:lang w:val="en-GB"/>
        </w:rPr>
      </w:pPr>
      <w:r>
        <w:rPr>
          <w:snapToGrid/>
          <w:sz w:val="22"/>
          <w:szCs w:val="22"/>
          <w:lang w:val="en-GB"/>
        </w:rPr>
        <w:pict w14:anchorId="589D319E">
          <v:line id="_x0000_s1027" style="position:absolute;z-index:1"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600D3F73" w:rsidR="006F5FD0" w:rsidRPr="00B33EE6" w:rsidRDefault="008A1184">
      <w:pPr>
        <w:pStyle w:val="Blockquote"/>
        <w:jc w:val="both"/>
        <w:rPr>
          <w:i/>
          <w:sz w:val="22"/>
          <w:szCs w:val="22"/>
          <w:lang w:val="en-GB"/>
        </w:rPr>
      </w:pPr>
      <w:r>
        <w:rPr>
          <w:rStyle w:val="Emphasis"/>
          <w:i w:val="0"/>
          <w:sz w:val="22"/>
          <w:szCs w:val="22"/>
          <w:lang w:val="en-GB"/>
        </w:rPr>
        <w:t xml:space="preserve"> </w:t>
      </w:r>
      <w:r w:rsidR="00BD0B41">
        <w:rPr>
          <w:rStyle w:val="Emphasis"/>
          <w:i w:val="0"/>
          <w:sz w:val="22"/>
          <w:szCs w:val="22"/>
          <w:lang w:val="en-GB"/>
        </w:rPr>
        <w:t>Unit-price</w:t>
      </w:r>
    </w:p>
    <w:p w14:paraId="1879C6BF" w14:textId="77777777" w:rsidR="006F5FD0" w:rsidRPr="00096D6E" w:rsidRDefault="006F5FD0" w:rsidP="00584BF4">
      <w:pPr>
        <w:ind w:left="709" w:hanging="352"/>
        <w:outlineLvl w:val="0"/>
        <w:rPr>
          <w:sz w:val="22"/>
          <w:szCs w:val="22"/>
          <w:lang w:val="en-GB"/>
        </w:rPr>
      </w:pPr>
      <w:r w:rsidRPr="00096D6E">
        <w:rPr>
          <w:rStyle w:val="Strong"/>
          <w:sz w:val="22"/>
          <w:szCs w:val="22"/>
          <w:lang w:val="en-GB"/>
        </w:rPr>
        <w:t xml:space="preserve">7. </w:t>
      </w:r>
      <w:r w:rsidR="00584BF4" w:rsidRPr="00096D6E">
        <w:rPr>
          <w:rStyle w:val="Strong"/>
          <w:sz w:val="22"/>
          <w:szCs w:val="22"/>
          <w:lang w:val="en-GB"/>
        </w:rPr>
        <w:tab/>
      </w:r>
      <w:r w:rsidRPr="00096D6E">
        <w:rPr>
          <w:rStyle w:val="Strong"/>
          <w:sz w:val="22"/>
          <w:szCs w:val="22"/>
          <w:lang w:val="en-GB"/>
        </w:rPr>
        <w:t>Contract description</w:t>
      </w:r>
    </w:p>
    <w:p w14:paraId="33A8CA25" w14:textId="1BFA7C11" w:rsidR="005E532D" w:rsidRPr="00096D6E" w:rsidRDefault="00AB2B19" w:rsidP="005E532D">
      <w:pPr>
        <w:pStyle w:val="Blockquote"/>
        <w:jc w:val="both"/>
        <w:rPr>
          <w:rStyle w:val="Emphasis"/>
          <w:i w:val="0"/>
          <w:sz w:val="22"/>
          <w:szCs w:val="22"/>
          <w:lang w:val="en-GB"/>
        </w:rPr>
      </w:pPr>
      <w:r w:rsidRPr="00096D6E">
        <w:rPr>
          <w:rStyle w:val="Emphasis"/>
          <w:i w:val="0"/>
          <w:sz w:val="22"/>
          <w:szCs w:val="22"/>
          <w:lang w:val="en-GB"/>
        </w:rPr>
        <w:t>The Provincial Secretariat for Urban Planning and Environmental Protection</w:t>
      </w:r>
      <w:r w:rsidR="005E532D" w:rsidRPr="00096D6E">
        <w:rPr>
          <w:rStyle w:val="Emphasis"/>
          <w:i w:val="0"/>
          <w:sz w:val="22"/>
          <w:szCs w:val="22"/>
          <w:lang w:val="en-GB"/>
        </w:rPr>
        <w:t xml:space="preserve"> is currently implementing a project titled “</w:t>
      </w:r>
      <w:r w:rsidR="00096D6E" w:rsidRPr="00096D6E">
        <w:rPr>
          <w:sz w:val="22"/>
          <w:szCs w:val="22"/>
        </w:rPr>
        <w:t>Wastewater treatment cross-border cooperation by Tisa river</w:t>
      </w:r>
      <w:r w:rsidR="005E532D" w:rsidRPr="00096D6E">
        <w:rPr>
          <w:rStyle w:val="Emphasis"/>
          <w:i w:val="0"/>
          <w:sz w:val="22"/>
          <w:szCs w:val="22"/>
          <w:lang w:val="en-GB"/>
        </w:rPr>
        <w:t xml:space="preserve">”, Acronym: </w:t>
      </w:r>
      <w:r w:rsidR="00096D6E" w:rsidRPr="00096D6E">
        <w:rPr>
          <w:sz w:val="22"/>
          <w:szCs w:val="22"/>
        </w:rPr>
        <w:t>BEST WASTEWATER</w:t>
      </w:r>
      <w:r w:rsidR="005E532D" w:rsidRPr="00096D6E">
        <w:rPr>
          <w:rStyle w:val="Emphasis"/>
          <w:i w:val="0"/>
          <w:sz w:val="22"/>
          <w:szCs w:val="22"/>
          <w:lang w:val="en-GB"/>
        </w:rPr>
        <w:t xml:space="preserve">, Reference number: </w:t>
      </w:r>
      <w:r w:rsidR="00096D6E" w:rsidRPr="00096D6E">
        <w:rPr>
          <w:rStyle w:val="Emphasis"/>
          <w:i w:val="0"/>
          <w:sz w:val="22"/>
          <w:szCs w:val="22"/>
          <w:lang w:val="en-GB"/>
        </w:rPr>
        <w:t>HUSRB/23R/12/047</w:t>
      </w:r>
      <w:r w:rsidR="005E532D" w:rsidRPr="00096D6E">
        <w:rPr>
          <w:rStyle w:val="Emphasis"/>
          <w:i w:val="0"/>
          <w:sz w:val="22"/>
          <w:szCs w:val="22"/>
          <w:lang w:val="en-GB"/>
        </w:rPr>
        <w:t xml:space="preserve"> in the framework </w:t>
      </w:r>
      <w:r w:rsidR="00096D6E" w:rsidRPr="00096D6E">
        <w:rPr>
          <w:rStyle w:val="Emphasis"/>
          <w:i w:val="0"/>
          <w:sz w:val="22"/>
          <w:szCs w:val="22"/>
          <w:lang w:val="en-GB"/>
        </w:rPr>
        <w:t>INTERREG IPA Cross-border Cooperation Programme Hungary-Serbia</w:t>
      </w:r>
      <w:r w:rsidR="005E532D" w:rsidRPr="00096D6E">
        <w:rPr>
          <w:rStyle w:val="Emphasis"/>
          <w:i w:val="0"/>
          <w:sz w:val="22"/>
          <w:szCs w:val="22"/>
          <w:lang w:val="en-GB"/>
        </w:rPr>
        <w:t>.</w:t>
      </w:r>
    </w:p>
    <w:p w14:paraId="6D5FB811" w14:textId="472FA01A" w:rsidR="005E532D" w:rsidRPr="00096D6E" w:rsidRDefault="00856665" w:rsidP="005E532D">
      <w:pPr>
        <w:pStyle w:val="Blockquote"/>
        <w:jc w:val="both"/>
        <w:rPr>
          <w:rStyle w:val="Emphasis"/>
          <w:i w:val="0"/>
          <w:sz w:val="22"/>
          <w:szCs w:val="22"/>
          <w:lang w:val="en-GB"/>
        </w:rPr>
      </w:pPr>
      <w:r w:rsidRPr="00096D6E">
        <w:rPr>
          <w:rStyle w:val="Emphasis"/>
          <w:i w:val="0"/>
          <w:sz w:val="22"/>
          <w:szCs w:val="22"/>
          <w:lang w:val="en-GB"/>
        </w:rPr>
        <w:t xml:space="preserve">For </w:t>
      </w:r>
      <w:r w:rsidR="005E532D" w:rsidRPr="00096D6E">
        <w:rPr>
          <w:rStyle w:val="Emphasis"/>
          <w:i w:val="0"/>
          <w:sz w:val="22"/>
          <w:szCs w:val="22"/>
          <w:lang w:val="en-GB"/>
        </w:rPr>
        <w:t xml:space="preserve">the purpose of ensuring proper project implementation, the </w:t>
      </w:r>
      <w:r w:rsidR="009362B7" w:rsidRPr="00096D6E">
        <w:rPr>
          <w:rStyle w:val="Emphasis"/>
          <w:i w:val="0"/>
          <w:sz w:val="22"/>
          <w:szCs w:val="22"/>
          <w:lang w:val="en-GB"/>
        </w:rPr>
        <w:t xml:space="preserve">Procurement of </w:t>
      </w:r>
      <w:r w:rsidR="00096D6E" w:rsidRPr="00096D6E">
        <w:rPr>
          <w:rStyle w:val="Emphasis"/>
          <w:i w:val="0"/>
          <w:sz w:val="22"/>
          <w:szCs w:val="22"/>
          <w:lang w:val="en-GB"/>
        </w:rPr>
        <w:t>laboratory equipment with reagents and accessories</w:t>
      </w:r>
      <w:r w:rsidR="009362B7" w:rsidRPr="00096D6E">
        <w:rPr>
          <w:rStyle w:val="Emphasis"/>
          <w:i w:val="0"/>
          <w:sz w:val="22"/>
          <w:szCs w:val="22"/>
          <w:lang w:val="en-GB"/>
        </w:rPr>
        <w:t xml:space="preserve"> for project: </w:t>
      </w:r>
      <w:r w:rsidR="00096D6E" w:rsidRPr="00096D6E">
        <w:rPr>
          <w:sz w:val="22"/>
          <w:szCs w:val="22"/>
        </w:rPr>
        <w:t>BEST WASTEWATER</w:t>
      </w:r>
      <w:r w:rsidRPr="00096D6E">
        <w:rPr>
          <w:rStyle w:val="Emphasis"/>
          <w:i w:val="0"/>
          <w:sz w:val="22"/>
          <w:szCs w:val="22"/>
          <w:lang w:val="en-GB"/>
        </w:rPr>
        <w:t xml:space="preserve"> will be completed under this contract</w:t>
      </w:r>
      <w:r w:rsidR="005E532D" w:rsidRPr="00096D6E">
        <w:rPr>
          <w:rStyle w:val="Emphasis"/>
          <w:i w:val="0"/>
          <w:sz w:val="22"/>
          <w:szCs w:val="22"/>
          <w:lang w:val="en-GB"/>
        </w:rPr>
        <w:t xml:space="preserve">.  </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39BB965D" w14:textId="07B3CF55" w:rsidR="00971962" w:rsidRDefault="00AB2B19" w:rsidP="00FB6E8B">
      <w:pPr>
        <w:ind w:left="360"/>
        <w:outlineLvl w:val="0"/>
        <w:rPr>
          <w:rStyle w:val="Strong"/>
          <w:b w:val="0"/>
          <w:sz w:val="22"/>
          <w:szCs w:val="22"/>
        </w:rPr>
      </w:pPr>
      <w:r>
        <w:rPr>
          <w:rStyle w:val="Strong"/>
          <w:b w:val="0"/>
          <w:sz w:val="22"/>
          <w:szCs w:val="22"/>
        </w:rPr>
        <w:t>N/a</w:t>
      </w:r>
    </w:p>
    <w:p w14:paraId="60734333" w14:textId="77777777" w:rsidR="00096D6E" w:rsidRPr="007B46E2" w:rsidRDefault="00096D6E" w:rsidP="00FB6E8B">
      <w:pPr>
        <w:ind w:left="360"/>
        <w:outlineLvl w:val="0"/>
        <w:rPr>
          <w:sz w:val="22"/>
          <w:szCs w:val="22"/>
          <w:u w:val="single"/>
        </w:rPr>
      </w:pPr>
    </w:p>
    <w:p w14:paraId="6C843D95" w14:textId="77777777" w:rsidR="006F5FD0" w:rsidRPr="00B33EE6" w:rsidRDefault="00A04368">
      <w:pPr>
        <w:pStyle w:val="Blockquote"/>
        <w:jc w:val="both"/>
        <w:rPr>
          <w:sz w:val="22"/>
          <w:szCs w:val="22"/>
          <w:lang w:val="en-GB"/>
        </w:rPr>
      </w:pPr>
      <w:r>
        <w:rPr>
          <w:snapToGrid/>
          <w:sz w:val="22"/>
          <w:szCs w:val="22"/>
          <w:lang w:val="en-GB"/>
        </w:rPr>
        <w:pict w14:anchorId="21854D6C">
          <v:line id="_x0000_s1028" style="position:absolute;left:0;text-align:left;z-index:2"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lastRenderedPageBreak/>
        <w:t>CONDITIONS OF PARTICIPATION</w:t>
      </w:r>
    </w:p>
    <w:p w14:paraId="2CB5FCF7" w14:textId="4EFF6DAD"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7783C2C4" w14:textId="77777777" w:rsidR="00B24359" w:rsidRDefault="00B24359" w:rsidP="00B24359">
      <w:pPr>
        <w:pStyle w:val="paragraph"/>
        <w:spacing w:before="0" w:beforeAutospacing="0" w:after="0" w:afterAutospacing="0"/>
        <w:ind w:left="426"/>
        <w:jc w:val="both"/>
        <w:textAlignment w:val="baseline"/>
        <w:rPr>
          <w:iCs/>
          <w:sz w:val="22"/>
          <w:szCs w:val="22"/>
          <w:lang w:val="en-IE"/>
        </w:rPr>
      </w:pPr>
      <w:r w:rsidRPr="00AC6169">
        <w:rPr>
          <w:iCs/>
          <w:sz w:val="22"/>
          <w:szCs w:val="22"/>
          <w:lang w:val="en-IE"/>
        </w:rPr>
        <w:t>The legal basis of this procedure is Regulation (EU) No [1529] establishing the Instrument for Pre-accession Assistance (IPA III).</w:t>
      </w:r>
    </w:p>
    <w:p w14:paraId="14D3E1A7" w14:textId="77777777" w:rsidR="00B24359" w:rsidRDefault="00B24359" w:rsidP="00B24359">
      <w:pPr>
        <w:widowControl/>
        <w:autoSpaceDE w:val="0"/>
        <w:autoSpaceDN w:val="0"/>
        <w:adjustRightInd w:val="0"/>
        <w:spacing w:before="0" w:after="0"/>
        <w:ind w:left="426"/>
        <w:jc w:val="both"/>
        <w:rPr>
          <w:snapToGrid/>
          <w:szCs w:val="24"/>
        </w:rPr>
      </w:pPr>
      <w:r>
        <w:rPr>
          <w:b/>
          <w:bCs/>
          <w:i/>
          <w:iCs/>
          <w:snapToGrid/>
          <w:szCs w:val="24"/>
        </w:rPr>
        <w:t xml:space="preserve">Rule of Nationality: </w:t>
      </w:r>
      <w:r>
        <w:rPr>
          <w:snapToGrid/>
          <w:szCs w:val="24"/>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1F846E4E" w14:textId="77777777" w:rsidR="00B24359" w:rsidRDefault="00B24359" w:rsidP="00B24359">
      <w:pPr>
        <w:widowControl/>
        <w:autoSpaceDE w:val="0"/>
        <w:autoSpaceDN w:val="0"/>
        <w:adjustRightInd w:val="0"/>
        <w:spacing w:before="0" w:after="0"/>
        <w:ind w:left="426"/>
        <w:jc w:val="both"/>
        <w:rPr>
          <w:snapToGrid/>
          <w:szCs w:val="24"/>
        </w:rPr>
      </w:pPr>
      <w:r>
        <w:rPr>
          <w:snapToGrid/>
          <w:szCs w:val="24"/>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36886760" w14:textId="77777777" w:rsidR="00B24359" w:rsidRDefault="00B24359" w:rsidP="00B24359">
      <w:pPr>
        <w:widowControl/>
        <w:autoSpaceDE w:val="0"/>
        <w:autoSpaceDN w:val="0"/>
        <w:adjustRightInd w:val="0"/>
        <w:spacing w:before="0" w:after="0"/>
        <w:ind w:firstLine="426"/>
        <w:jc w:val="both"/>
        <w:rPr>
          <w:snapToGrid/>
          <w:szCs w:val="24"/>
        </w:rPr>
      </w:pPr>
      <w:r>
        <w:rPr>
          <w:snapToGrid/>
          <w:szCs w:val="24"/>
        </w:rPr>
        <w:t>a) EU Member States</w:t>
      </w:r>
    </w:p>
    <w:p w14:paraId="29F29AD4" w14:textId="77777777" w:rsidR="00B24359" w:rsidRDefault="00B24359" w:rsidP="00B24359">
      <w:pPr>
        <w:widowControl/>
        <w:autoSpaceDE w:val="0"/>
        <w:autoSpaceDN w:val="0"/>
        <w:adjustRightInd w:val="0"/>
        <w:spacing w:before="0" w:after="0"/>
        <w:ind w:firstLine="426"/>
        <w:jc w:val="both"/>
        <w:rPr>
          <w:snapToGrid/>
          <w:szCs w:val="24"/>
        </w:rPr>
      </w:pPr>
      <w:r>
        <w:rPr>
          <w:snapToGrid/>
          <w:szCs w:val="24"/>
        </w:rPr>
        <w:t>b) Beneficiaries listed in the Annex I of the IPA III</w:t>
      </w:r>
    </w:p>
    <w:p w14:paraId="5B2A7F65" w14:textId="77777777" w:rsidR="00B24359" w:rsidRDefault="00B24359" w:rsidP="00B24359">
      <w:pPr>
        <w:widowControl/>
        <w:autoSpaceDE w:val="0"/>
        <w:autoSpaceDN w:val="0"/>
        <w:adjustRightInd w:val="0"/>
        <w:spacing w:before="0" w:after="0"/>
        <w:ind w:firstLine="426"/>
        <w:jc w:val="both"/>
        <w:rPr>
          <w:snapToGrid/>
          <w:szCs w:val="24"/>
        </w:rPr>
      </w:pPr>
      <w:r>
        <w:rPr>
          <w:snapToGrid/>
          <w:szCs w:val="24"/>
        </w:rPr>
        <w:t>c) European Economic Area</w:t>
      </w:r>
    </w:p>
    <w:p w14:paraId="0866315E" w14:textId="77777777" w:rsidR="00B24359" w:rsidRPr="000C292C" w:rsidRDefault="00B24359" w:rsidP="00B24359">
      <w:pPr>
        <w:pStyle w:val="paragraph"/>
        <w:spacing w:before="0" w:beforeAutospacing="0" w:after="0" w:afterAutospacing="0"/>
        <w:ind w:left="426"/>
        <w:jc w:val="both"/>
        <w:textAlignment w:val="baseline"/>
        <w:rPr>
          <w:rFonts w:ascii="Segoe UI" w:hAnsi="Segoe UI" w:cs="Segoe UI"/>
          <w:sz w:val="22"/>
          <w:szCs w:val="22"/>
          <w:highlight w:val="cyan"/>
          <w:lang w:val="en-GB"/>
        </w:rPr>
      </w:pPr>
      <w:r>
        <w:t>d) Neighbourhoodpartner countries and territoriescovered by NDICI (annex I of NDICI)</w:t>
      </w:r>
    </w:p>
    <w:p w14:paraId="5380974C" w14:textId="77777777" w:rsidR="00B24359" w:rsidRDefault="00B24359" w:rsidP="00B24359">
      <w:pPr>
        <w:widowControl/>
        <w:autoSpaceDE w:val="0"/>
        <w:autoSpaceDN w:val="0"/>
        <w:adjustRightInd w:val="0"/>
        <w:spacing w:before="0" w:after="0"/>
        <w:ind w:left="426"/>
        <w:jc w:val="both"/>
        <w:rPr>
          <w:snapToGrid/>
          <w:szCs w:val="24"/>
        </w:rPr>
      </w:pPr>
      <w:r>
        <w:rPr>
          <w:snapToGrid/>
          <w:szCs w:val="24"/>
        </w:rPr>
        <w:t>e) Countries for which Commission has adopted a decision approving the request for reciprocal access to external assistance. Currently there are no such countries.</w:t>
      </w:r>
    </w:p>
    <w:p w14:paraId="21D2BECF" w14:textId="073928A3" w:rsidR="00B9793F" w:rsidRDefault="00B24359" w:rsidP="00B24359">
      <w:pPr>
        <w:pStyle w:val="paragraph"/>
        <w:spacing w:before="0" w:beforeAutospacing="0" w:after="0" w:afterAutospacing="0"/>
        <w:ind w:left="426"/>
        <w:jc w:val="both"/>
        <w:textAlignment w:val="baseline"/>
        <w:rPr>
          <w:rStyle w:val="eop"/>
          <w:rFonts w:ascii="Calibri" w:hAnsi="Calibri" w:cs="Calibri"/>
          <w:b/>
          <w:sz w:val="22"/>
          <w:szCs w:val="22"/>
          <w:lang w:val="en-US"/>
        </w:rPr>
      </w:pPr>
      <w: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r w:rsidR="00B9793F" w:rsidRPr="00CC4086">
        <w:rPr>
          <w:rStyle w:val="eop"/>
          <w:rFonts w:ascii="Calibri" w:hAnsi="Calibri" w:cs="Calibri"/>
          <w:b/>
          <w:sz w:val="22"/>
          <w:szCs w:val="22"/>
          <w:lang w:val="en-US"/>
        </w:rPr>
        <w:t> </w:t>
      </w:r>
    </w:p>
    <w:p w14:paraId="6BD08D2D" w14:textId="77777777" w:rsidR="00BD0B41" w:rsidRPr="00A04368" w:rsidRDefault="00BD0B41" w:rsidP="00BD0B41">
      <w:pPr>
        <w:pStyle w:val="paragraph"/>
        <w:spacing w:before="0" w:beforeAutospacing="0" w:after="0" w:afterAutospacing="0"/>
        <w:ind w:left="426"/>
        <w:jc w:val="both"/>
        <w:textAlignment w:val="baseline"/>
        <w:rPr>
          <w:rStyle w:val="Strong"/>
          <w:b w:val="0"/>
          <w:sz w:val="22"/>
          <w:szCs w:val="22"/>
          <w:highlight w:val="lightGray"/>
          <w:shd w:val="clear" w:color="auto" w:fill="C0C0C0"/>
          <w:lang w:val="en-GB"/>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60A454E0" w14:textId="46AB3108" w:rsidR="001A66C2" w:rsidRPr="00BD0B41" w:rsidRDefault="001A66C2" w:rsidP="00BD0B41">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A04368">
      <w:pPr>
        <w:keepNext/>
        <w:jc w:val="center"/>
        <w:rPr>
          <w:sz w:val="28"/>
          <w:szCs w:val="28"/>
          <w:lang w:val="en-GB"/>
        </w:rPr>
      </w:pPr>
      <w:r>
        <w:rPr>
          <w:snapToGrid/>
          <w:sz w:val="22"/>
          <w:szCs w:val="22"/>
          <w:lang w:val="en-GB"/>
        </w:rPr>
        <w:lastRenderedPageBreak/>
        <w:pict w14:anchorId="11F7E59B">
          <v:line id="_x0000_s1029" style="position:absolute;left:0;text-align:left;z-index:3"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BC4E3AC" w14:textId="73AF9CA4" w:rsidR="005E532D" w:rsidRPr="00143E22" w:rsidRDefault="00AB2B19" w:rsidP="00143E22">
      <w:pPr>
        <w:pStyle w:val="Blockquote"/>
        <w:jc w:val="both"/>
        <w:rPr>
          <w:sz w:val="22"/>
          <w:szCs w:val="22"/>
          <w:lang w:val="en-GB"/>
        </w:rPr>
      </w:pPr>
      <w:r>
        <w:rPr>
          <w:rStyle w:val="Emphasis"/>
          <w:i w:val="0"/>
          <w:sz w:val="22"/>
          <w:szCs w:val="22"/>
          <w:lang w:val="en-GB"/>
        </w:rPr>
        <w:t>11/11</w:t>
      </w:r>
      <w:r w:rsidR="00BD0B41">
        <w:rPr>
          <w:rStyle w:val="Emphasis"/>
          <w:i w:val="0"/>
          <w:sz w:val="22"/>
          <w:szCs w:val="22"/>
          <w:lang w:val="en-GB"/>
        </w:rPr>
        <w:t>/2024</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0D88F86F" w:rsidR="006F5FD0" w:rsidRPr="00B33EE6" w:rsidRDefault="00BD0B41" w:rsidP="00571687">
      <w:pPr>
        <w:pStyle w:val="Blockquote"/>
        <w:jc w:val="both"/>
        <w:rPr>
          <w:i/>
          <w:sz w:val="22"/>
          <w:szCs w:val="22"/>
          <w:lang w:val="en-GB"/>
        </w:rPr>
      </w:pPr>
      <w:r>
        <w:rPr>
          <w:rStyle w:val="Emphasis"/>
          <w:i w:val="0"/>
          <w:sz w:val="22"/>
          <w:szCs w:val="22"/>
          <w:lang w:val="en-GB"/>
        </w:rPr>
        <w:t>Two months.</w:t>
      </w:r>
    </w:p>
    <w:p w14:paraId="29CC7DD8" w14:textId="77777777" w:rsidR="006F5FD0" w:rsidRPr="00B33EE6" w:rsidRDefault="00A04368">
      <w:pPr>
        <w:rPr>
          <w:sz w:val="22"/>
          <w:szCs w:val="22"/>
          <w:lang w:val="en-GB"/>
        </w:rPr>
      </w:pPr>
      <w:r>
        <w:rPr>
          <w:snapToGrid/>
          <w:sz w:val="22"/>
          <w:szCs w:val="22"/>
          <w:lang w:val="en-GB"/>
        </w:rPr>
        <w:pict w14:anchorId="6E3015B7">
          <v:line id="_x0000_s1030" style="position:absolute;z-index:4"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410C11" w14:textId="17CAE93F" w:rsidR="00831982" w:rsidRPr="00BD0B41" w:rsidRDefault="00831982" w:rsidP="00BD0B41">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09857B85"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FF2CDDF" w14:textId="33193ECF" w:rsidR="00F731E0" w:rsidRPr="00BB4780" w:rsidRDefault="00F731E0" w:rsidP="00F731E0">
      <w:pPr>
        <w:spacing w:before="240" w:after="0"/>
        <w:ind w:right="357" w:firstLine="360"/>
        <w:jc w:val="both"/>
        <w:rPr>
          <w:sz w:val="22"/>
          <w:szCs w:val="22"/>
          <w:lang w:val="en-GB"/>
        </w:rPr>
      </w:pPr>
      <w:r w:rsidRPr="00132675">
        <w:rPr>
          <w:sz w:val="22"/>
          <w:szCs w:val="22"/>
        </w:rPr>
        <w:t>The selection criteria for tenderers are as follows:</w:t>
      </w:r>
    </w:p>
    <w:p w14:paraId="40D0B190" w14:textId="77777777" w:rsidR="00F731E0" w:rsidRPr="00132675" w:rsidRDefault="00F731E0" w:rsidP="00FA05F5">
      <w:pPr>
        <w:pStyle w:val="Blockquote"/>
        <w:numPr>
          <w:ilvl w:val="0"/>
          <w:numId w:val="4"/>
        </w:numPr>
        <w:ind w:left="757" w:right="-48"/>
        <w:jc w:val="both"/>
        <w:rPr>
          <w:sz w:val="22"/>
          <w:szCs w:val="22"/>
          <w:lang w:val="en-GB"/>
        </w:rPr>
      </w:pPr>
      <w:r w:rsidRPr="00242F6D">
        <w:rPr>
          <w:b/>
          <w:sz w:val="22"/>
          <w:szCs w:val="22"/>
          <w:u w:val="single"/>
          <w:lang w:val="en-GB"/>
        </w:rPr>
        <w:t>Economic and financial capacity</w:t>
      </w:r>
      <w:r w:rsidRPr="00242F6D">
        <w:rPr>
          <w:sz w:val="22"/>
          <w:szCs w:val="22"/>
          <w:lang w:val="en-GB"/>
        </w:rPr>
        <w:t xml:space="preserve"> </w:t>
      </w:r>
      <w:r w:rsidRPr="00242F6D">
        <w:rPr>
          <w:b/>
          <w:sz w:val="22"/>
          <w:szCs w:val="22"/>
          <w:lang w:val="en-GB"/>
        </w:rPr>
        <w:t>(</w:t>
      </w:r>
      <w:r w:rsidRPr="00242F6D">
        <w:rPr>
          <w:sz w:val="22"/>
          <w:szCs w:val="22"/>
          <w:lang w:val="en-GB"/>
        </w:rPr>
        <w:t>based on item 3 of the request to participate form, or on item</w:t>
      </w:r>
      <w:r>
        <w:rPr>
          <w:sz w:val="22"/>
          <w:szCs w:val="22"/>
          <w:lang w:val="en-GB"/>
        </w:rPr>
        <w:t xml:space="preserve"> </w:t>
      </w:r>
      <w:r w:rsidRPr="00AA11FD">
        <w:rPr>
          <w:sz w:val="22"/>
          <w:szCs w:val="22"/>
          <w:lang w:val="en-GB"/>
        </w:rPr>
        <w:t xml:space="preserve">3 of supply tender form). In case of candidate being a public body, equivalent information should be provided. The reference period which will be taken into account will be the last three </w:t>
      </w:r>
      <w:r w:rsidRPr="00132675">
        <w:rPr>
          <w:sz w:val="22"/>
          <w:szCs w:val="22"/>
          <w:lang w:val="en-GB"/>
        </w:rPr>
        <w:t>years for which accounts have been closed.</w:t>
      </w:r>
    </w:p>
    <w:p w14:paraId="2138BB14" w14:textId="77777777" w:rsidR="00F731E0" w:rsidRPr="00132675" w:rsidRDefault="00F731E0" w:rsidP="00FA05F5">
      <w:pPr>
        <w:widowControl/>
        <w:numPr>
          <w:ilvl w:val="0"/>
          <w:numId w:val="2"/>
        </w:numPr>
        <w:tabs>
          <w:tab w:val="clear" w:pos="360"/>
          <w:tab w:val="num" w:pos="1068"/>
        </w:tabs>
        <w:spacing w:before="120" w:after="0"/>
        <w:ind w:left="1080" w:right="-48" w:hanging="240"/>
        <w:jc w:val="both"/>
        <w:rPr>
          <w:sz w:val="22"/>
          <w:szCs w:val="22"/>
          <w:lang w:val="en-GB"/>
        </w:rPr>
      </w:pPr>
      <w:r w:rsidRPr="00132675">
        <w:rPr>
          <w:sz w:val="22"/>
          <w:szCs w:val="22"/>
          <w:lang w:val="en-GB"/>
        </w:rPr>
        <w:t>the average annual turnover of the candidate or tenderer for the years 2023, 2022 and 2021</w:t>
      </w:r>
      <w:r w:rsidRPr="00132675">
        <w:rPr>
          <w:lang w:val="en-GB"/>
        </w:rPr>
        <w:t xml:space="preserve"> </w:t>
      </w:r>
      <w:r w:rsidRPr="00132675">
        <w:rPr>
          <w:sz w:val="22"/>
          <w:szCs w:val="22"/>
          <w:lang w:val="en-GB"/>
        </w:rPr>
        <w:t xml:space="preserve">must exceed/be equal to the budget of the </w:t>
      </w:r>
      <w:r w:rsidRPr="00132675">
        <w:rPr>
          <w:sz w:val="22"/>
          <w:szCs w:val="22"/>
        </w:rPr>
        <w:t>Tenderer’s</w:t>
      </w:r>
      <w:r w:rsidRPr="00132675">
        <w:rPr>
          <w:sz w:val="22"/>
          <w:szCs w:val="22"/>
          <w:lang w:val="en-GB"/>
        </w:rPr>
        <w:t xml:space="preserve"> financial offer.</w:t>
      </w:r>
      <w:r w:rsidRPr="00132675" w:rsidDel="006E3521">
        <w:rPr>
          <w:sz w:val="22"/>
          <w:szCs w:val="22"/>
          <w:lang w:val="en-GB"/>
        </w:rPr>
        <w:t xml:space="preserve"> </w:t>
      </w:r>
    </w:p>
    <w:p w14:paraId="186DB8F9" w14:textId="77777777" w:rsidR="00F731E0" w:rsidRPr="00D225CC" w:rsidRDefault="00F731E0" w:rsidP="00F731E0">
      <w:pPr>
        <w:pStyle w:val="Blockquote"/>
        <w:ind w:left="709" w:right="-48" w:hanging="284"/>
        <w:jc w:val="both"/>
        <w:rPr>
          <w:sz w:val="22"/>
          <w:szCs w:val="22"/>
          <w:lang w:val="en-GB"/>
        </w:rPr>
      </w:pPr>
      <w:r w:rsidRPr="00FA24DB">
        <w:rPr>
          <w:b/>
          <w:sz w:val="22"/>
          <w:szCs w:val="22"/>
          <w:u w:val="single"/>
          <w:lang w:val="en-GB"/>
        </w:rPr>
        <w:t>2)</w:t>
      </w:r>
      <w:r w:rsidRPr="00FA24DB">
        <w:rPr>
          <w:sz w:val="22"/>
          <w:szCs w:val="22"/>
          <w:lang w:val="en-GB"/>
        </w:rPr>
        <w:t xml:space="preserve"> </w:t>
      </w:r>
      <w:r w:rsidRPr="00242F6D">
        <w:rPr>
          <w:b/>
          <w:sz w:val="22"/>
          <w:szCs w:val="22"/>
          <w:u w:val="single"/>
          <w:lang w:val="en-GB"/>
        </w:rPr>
        <w:t>Professional capacity</w:t>
      </w:r>
      <w:r w:rsidRPr="00242F6D">
        <w:rPr>
          <w:sz w:val="22"/>
          <w:szCs w:val="22"/>
          <w:lang w:val="en-GB"/>
        </w:rPr>
        <w:t xml:space="preserve"> (based on items 4 and 5 of the request to participate form for service contracts and on items 4 and 5 of the tender form for supply contracts). The reference period which will be taken into account will be the last three years preceding the submission deadline.</w:t>
      </w:r>
    </w:p>
    <w:p w14:paraId="445DDF9B" w14:textId="0524F0A5" w:rsidR="00F731E0" w:rsidRPr="00132675" w:rsidRDefault="00F731E0" w:rsidP="00FA05F5">
      <w:pPr>
        <w:pStyle w:val="Blockquote"/>
        <w:numPr>
          <w:ilvl w:val="0"/>
          <w:numId w:val="1"/>
        </w:numPr>
        <w:tabs>
          <w:tab w:val="clear" w:pos="360"/>
          <w:tab w:val="num" w:pos="1275"/>
        </w:tabs>
        <w:ind w:left="1275" w:hanging="425"/>
        <w:jc w:val="both"/>
        <w:rPr>
          <w:sz w:val="22"/>
          <w:szCs w:val="22"/>
          <w:lang w:val="en-GB"/>
        </w:rPr>
      </w:pPr>
      <w:r w:rsidRPr="00132675">
        <w:rPr>
          <w:sz w:val="22"/>
          <w:szCs w:val="22"/>
          <w:lang w:val="en-GB"/>
        </w:rPr>
        <w:lastRenderedPageBreak/>
        <w:t xml:space="preserve">At least </w:t>
      </w:r>
      <w:r w:rsidR="00AB2B19">
        <w:rPr>
          <w:sz w:val="22"/>
          <w:szCs w:val="22"/>
          <w:lang w:val="en-GB"/>
        </w:rPr>
        <w:t>three</w:t>
      </w:r>
      <w:r w:rsidRPr="00132675">
        <w:rPr>
          <w:sz w:val="22"/>
          <w:szCs w:val="22"/>
          <w:lang w:val="en-GB"/>
        </w:rPr>
        <w:t xml:space="preserve"> staff </w:t>
      </w:r>
      <w:r>
        <w:rPr>
          <w:sz w:val="22"/>
          <w:szCs w:val="22"/>
          <w:lang w:val="en-GB"/>
        </w:rPr>
        <w:t>(</w:t>
      </w:r>
      <w:r w:rsidRPr="00BC2871">
        <w:rPr>
          <w:sz w:val="22"/>
          <w:szCs w:val="22"/>
          <w:lang w:val="en-GB"/>
        </w:rPr>
        <w:t>full-time or engaged</w:t>
      </w:r>
      <w:r>
        <w:rPr>
          <w:sz w:val="22"/>
          <w:szCs w:val="22"/>
          <w:lang w:val="en-GB"/>
        </w:rPr>
        <w:t xml:space="preserve">) </w:t>
      </w:r>
      <w:r w:rsidRPr="00132675">
        <w:rPr>
          <w:sz w:val="22"/>
          <w:szCs w:val="22"/>
          <w:lang w:val="en-GB"/>
        </w:rPr>
        <w:t xml:space="preserve">currently work for the tenderer </w:t>
      </w:r>
      <w:r>
        <w:rPr>
          <w:sz w:val="22"/>
          <w:szCs w:val="22"/>
          <w:lang w:val="en-GB"/>
        </w:rPr>
        <w:t>(</w:t>
      </w:r>
      <w:r w:rsidRPr="00132675">
        <w:rPr>
          <w:sz w:val="22"/>
          <w:szCs w:val="22"/>
          <w:lang w:val="en-GB"/>
        </w:rPr>
        <w:t>in fields related to this contract;</w:t>
      </w:r>
    </w:p>
    <w:p w14:paraId="60580B28" w14:textId="77777777" w:rsidR="00F731E0" w:rsidRPr="008C5B63" w:rsidRDefault="00F731E0" w:rsidP="00F731E0">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the request to participate form for service contracts and on items 5 and 6 of the tender form for supply contracts). The reference period which will be taken into account will be </w:t>
      </w:r>
      <w:r w:rsidRPr="00132675">
        <w:rPr>
          <w:sz w:val="22"/>
          <w:szCs w:val="22"/>
          <w:lang w:val="en-GB"/>
        </w:rPr>
        <w:t>the last three years from submission</w:t>
      </w:r>
      <w:r w:rsidRPr="00242F6D">
        <w:rPr>
          <w:sz w:val="22"/>
          <w:szCs w:val="22"/>
          <w:lang w:val="en-GB"/>
        </w:rPr>
        <w:t xml:space="preserve"> deadline.</w:t>
      </w:r>
    </w:p>
    <w:p w14:paraId="3CE7B11B" w14:textId="2575215F" w:rsidR="00D103EB" w:rsidRDefault="00D103EB" w:rsidP="008660AD">
      <w:pPr>
        <w:pStyle w:val="Blockquote"/>
        <w:tabs>
          <w:tab w:val="left" w:pos="284"/>
        </w:tabs>
        <w:jc w:val="both"/>
        <w:rPr>
          <w:rFonts w:eastAsia="Calibri"/>
          <w:sz w:val="22"/>
          <w:szCs w:val="22"/>
        </w:rPr>
      </w:pPr>
      <w:r w:rsidRPr="00D103EB">
        <w:rPr>
          <w:rFonts w:eastAsia="Calibri"/>
          <w:sz w:val="22"/>
          <w:szCs w:val="22"/>
        </w:rPr>
        <w:t>•</w:t>
      </w:r>
      <w:r w:rsidRPr="00D103EB">
        <w:rPr>
          <w:rFonts w:eastAsia="Calibri"/>
          <w:sz w:val="22"/>
          <w:szCs w:val="22"/>
        </w:rPr>
        <w:tab/>
        <w:t>The candidate has provided goods</w:t>
      </w:r>
      <w:r>
        <w:rPr>
          <w:rFonts w:eastAsia="Calibri"/>
          <w:sz w:val="22"/>
          <w:szCs w:val="22"/>
        </w:rPr>
        <w:t>/equipment’s</w:t>
      </w:r>
      <w:bookmarkStart w:id="14" w:name="_GoBack"/>
      <w:bookmarkEnd w:id="14"/>
      <w:r w:rsidRPr="00D103EB">
        <w:rPr>
          <w:rFonts w:eastAsia="Calibri"/>
          <w:sz w:val="22"/>
          <w:szCs w:val="22"/>
        </w:rPr>
        <w:t xml:space="preserve"> under a minimum of one, up to a maximum of three contracts with a cumulated budget of at least that of this contract in the fields related to this contract which were implemented at any moment during the reference period: 3 years from the submission deadline</w:t>
      </w:r>
    </w:p>
    <w:p w14:paraId="67053663" w14:textId="697BEF66" w:rsidR="00CB2A5B" w:rsidRDefault="00D103EB" w:rsidP="008660AD">
      <w:pPr>
        <w:pStyle w:val="Blockquote"/>
        <w:tabs>
          <w:tab w:val="left" w:pos="284"/>
        </w:tabs>
        <w:jc w:val="both"/>
        <w:rPr>
          <w:sz w:val="22"/>
          <w:szCs w:val="22"/>
          <w:lang w:val="en-GB"/>
        </w:rPr>
      </w:pPr>
      <w:r>
        <w:rPr>
          <w:sz w:val="22"/>
          <w:szCs w:val="22"/>
          <w:lang w:val="en-GB"/>
        </w:rPr>
        <w:t xml:space="preserve">This means that the </w:t>
      </w:r>
      <w:r w:rsidR="00CB2A5B" w:rsidRPr="00CB2A5B">
        <w:rPr>
          <w:sz w:val="22"/>
          <w:szCs w:val="22"/>
          <w:lang w:val="en-GB"/>
        </w:rPr>
        <w:t>contract</w:t>
      </w:r>
      <w:r>
        <w:rPr>
          <w:sz w:val="22"/>
          <w:szCs w:val="22"/>
          <w:lang w:val="en-GB"/>
        </w:rPr>
        <w:t>s</w:t>
      </w:r>
      <w:r w:rsidR="00CB2A5B" w:rsidRPr="00CB2A5B">
        <w:rPr>
          <w:sz w:val="22"/>
          <w:szCs w:val="22"/>
          <w:lang w:val="en-GB"/>
        </w:rPr>
        <w:t xml:space="preserve">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51B1F72F" w14:textId="77777777"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5CE4BD9E" w:rsidR="006F5FD0" w:rsidRPr="00B33EE6" w:rsidRDefault="00831982" w:rsidP="0007067C">
      <w:pPr>
        <w:pStyle w:val="Blockquote"/>
        <w:ind w:left="426" w:right="1"/>
        <w:jc w:val="both"/>
        <w:rPr>
          <w:sz w:val="22"/>
          <w:szCs w:val="22"/>
          <w:lang w:val="en-GB"/>
        </w:rPr>
      </w:pPr>
      <w:r w:rsidRPr="003F1149">
        <w:rPr>
          <w:sz w:val="22"/>
          <w:szCs w:val="22"/>
          <w:lang w:val="en-GB"/>
        </w:rPr>
        <w:t xml:space="preserve">Price </w:t>
      </w:r>
      <w:r>
        <w:rPr>
          <w:sz w:val="22"/>
          <w:szCs w:val="22"/>
          <w:lang w:val="en-GB"/>
        </w:rPr>
        <w:t>(</w:t>
      </w:r>
      <w:r w:rsidRPr="003F1149">
        <w:rPr>
          <w:sz w:val="22"/>
          <w:szCs w:val="22"/>
          <w:lang w:val="en-GB"/>
        </w:rPr>
        <w:t>or, if appropriate after</w:t>
      </w:r>
      <w:r>
        <w:rPr>
          <w:sz w:val="22"/>
          <w:szCs w:val="22"/>
          <w:lang w:val="en-GB"/>
        </w:rPr>
        <w:t xml:space="preserve"> </w:t>
      </w:r>
      <w:r w:rsidRPr="00D7474F">
        <w:rPr>
          <w:sz w:val="22"/>
          <w:szCs w:val="22"/>
          <w:lang w:val="en-GB"/>
        </w:rPr>
        <w:t>prior approval</w:t>
      </w:r>
      <w:r w:rsidRPr="003F1149">
        <w:rPr>
          <w:sz w:val="22"/>
          <w:szCs w:val="22"/>
          <w:lang w:val="en-GB"/>
        </w:rPr>
        <w:t xml:space="preserve">, the </w:t>
      </w:r>
      <w:r>
        <w:rPr>
          <w:sz w:val="22"/>
          <w:szCs w:val="22"/>
          <w:lang w:val="en-GB"/>
        </w:rPr>
        <w:t xml:space="preserve">best </w:t>
      </w:r>
      <w:r w:rsidRPr="00B619CC">
        <w:rPr>
          <w:lang w:val="en-GB"/>
        </w:rPr>
        <w:t>price-quality ratio</w:t>
      </w:r>
      <w:r w:rsidRPr="0044555C">
        <w:rPr>
          <w:lang w:val="en-GB"/>
        </w:rPr>
        <w:t xml:space="preserve"> </w:t>
      </w:r>
      <w:r w:rsidRPr="003F1149">
        <w:rPr>
          <w:sz w:val="22"/>
          <w:szCs w:val="22"/>
          <w:lang w:val="en-GB"/>
        </w:rPr>
        <w:t>which is a combination of quality</w:t>
      </w:r>
      <w:r>
        <w:rPr>
          <w:sz w:val="22"/>
          <w:szCs w:val="22"/>
          <w:lang w:val="en-GB"/>
        </w:rPr>
        <w:t xml:space="preserve"> and </w:t>
      </w:r>
      <w:r w:rsidRPr="003F1149">
        <w:rPr>
          <w:sz w:val="22"/>
          <w:szCs w:val="22"/>
          <w:lang w:val="en-GB"/>
        </w:rPr>
        <w:t>price</w:t>
      </w:r>
      <w:r>
        <w:rPr>
          <w:sz w:val="22"/>
          <w:szCs w:val="22"/>
          <w:lang w:val="en-GB"/>
        </w:rPr>
        <w:t>).</w:t>
      </w:r>
    </w:p>
    <w:p w14:paraId="793B56EE" w14:textId="77777777" w:rsidR="006F5FD0" w:rsidRPr="00B33EE6" w:rsidRDefault="00A04368">
      <w:pPr>
        <w:rPr>
          <w:sz w:val="22"/>
          <w:szCs w:val="22"/>
          <w:lang w:val="en-GB"/>
        </w:rPr>
      </w:pPr>
      <w:r>
        <w:rPr>
          <w:snapToGrid/>
          <w:sz w:val="22"/>
          <w:szCs w:val="22"/>
          <w:lang w:val="en-GB"/>
        </w:rPr>
        <w:pict w14:anchorId="45BE0657">
          <v:line id="_x0000_s1031" style="position:absolute;z-index:5"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629CC84" w14:textId="57951C76" w:rsidR="00354AC0" w:rsidRDefault="00994EA3" w:rsidP="00354AC0">
      <w:pPr>
        <w:keepNext/>
        <w:ind w:left="709" w:hanging="352"/>
        <w:outlineLvl w:val="0"/>
        <w:rPr>
          <w:rStyle w:val="Emphasis"/>
          <w:i w:val="0"/>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tbl>
      <w:tblPr>
        <w:tblW w:w="864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354AC0" w:rsidRPr="00E82463" w14:paraId="2ADEC48C" w14:textId="77777777" w:rsidTr="00354AC0">
        <w:tc>
          <w:tcPr>
            <w:tcW w:w="3969" w:type="dxa"/>
            <w:shd w:val="pct10" w:color="auto" w:fill="FFFFFF"/>
          </w:tcPr>
          <w:p w14:paraId="1C97C822" w14:textId="77777777" w:rsidR="00354AC0" w:rsidRPr="00E82463" w:rsidRDefault="00354AC0" w:rsidP="007D169B">
            <w:pPr>
              <w:jc w:val="both"/>
              <w:rPr>
                <w:b/>
                <w:sz w:val="22"/>
              </w:rPr>
            </w:pPr>
            <w:r w:rsidRPr="00E82463">
              <w:rPr>
                <w:b/>
                <w:sz w:val="22"/>
              </w:rPr>
              <w:t>Deadline for submission of tenders</w:t>
            </w:r>
          </w:p>
        </w:tc>
        <w:tc>
          <w:tcPr>
            <w:tcW w:w="2410" w:type="dxa"/>
          </w:tcPr>
          <w:p w14:paraId="05E59493" w14:textId="67106E73" w:rsidR="00354AC0" w:rsidRPr="00096D6E" w:rsidRDefault="00096D6E" w:rsidP="007D169B">
            <w:pPr>
              <w:rPr>
                <w:sz w:val="22"/>
              </w:rPr>
            </w:pPr>
            <w:r w:rsidRPr="00096D6E">
              <w:rPr>
                <w:sz w:val="22"/>
              </w:rPr>
              <w:t>28</w:t>
            </w:r>
            <w:r w:rsidR="00354AC0" w:rsidRPr="00096D6E">
              <w:rPr>
                <w:sz w:val="22"/>
              </w:rPr>
              <w:t>/</w:t>
            </w:r>
            <w:r w:rsidR="00143E22" w:rsidRPr="00096D6E">
              <w:rPr>
                <w:sz w:val="22"/>
              </w:rPr>
              <w:t>10</w:t>
            </w:r>
            <w:r w:rsidR="00354AC0" w:rsidRPr="00096D6E">
              <w:rPr>
                <w:sz w:val="22"/>
              </w:rPr>
              <w:t>/2024</w:t>
            </w:r>
          </w:p>
        </w:tc>
        <w:tc>
          <w:tcPr>
            <w:tcW w:w="2268" w:type="dxa"/>
          </w:tcPr>
          <w:p w14:paraId="5381852C" w14:textId="77777777" w:rsidR="00354AC0" w:rsidRPr="00E82463" w:rsidRDefault="00354AC0" w:rsidP="007D169B">
            <w:pPr>
              <w:jc w:val="center"/>
              <w:rPr>
                <w:sz w:val="22"/>
              </w:rPr>
            </w:pPr>
            <w:r>
              <w:rPr>
                <w:sz w:val="22"/>
              </w:rPr>
              <w:t>13:00 local time</w:t>
            </w:r>
          </w:p>
        </w:tc>
      </w:tr>
    </w:tbl>
    <w:p w14:paraId="61DD2F00" w14:textId="5EB80F24" w:rsidR="006F5FD0" w:rsidRPr="00B33EE6" w:rsidRDefault="00994EA3">
      <w:pPr>
        <w:pStyle w:val="Blockquote"/>
        <w:jc w:val="both"/>
        <w:rPr>
          <w:i/>
          <w:sz w:val="22"/>
          <w:szCs w:val="22"/>
          <w:lang w:val="en-GB"/>
        </w:rPr>
      </w:pP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77777777" w:rsidR="004D5EDB" w:rsidRPr="00B33EE6" w:rsidRDefault="00A04368" w:rsidP="004D5EDB">
      <w:pPr>
        <w:pStyle w:val="Blockquote"/>
        <w:jc w:val="both"/>
        <w:rPr>
          <w:sz w:val="22"/>
          <w:szCs w:val="22"/>
          <w:lang w:val="en-GB"/>
        </w:rPr>
      </w:pPr>
      <w:hyperlink r:id="rId11"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438E0786" w14:textId="77777777" w:rsidR="006F5FD0"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2577DEAA" w14:textId="77777777" w:rsidR="00096D6E" w:rsidRPr="00B33EE6" w:rsidRDefault="00096D6E">
      <w:pPr>
        <w:pStyle w:val="Blockquote"/>
        <w:jc w:val="both"/>
        <w:rPr>
          <w:sz w:val="22"/>
          <w:szCs w:val="22"/>
          <w:lang w:val="en-GB"/>
        </w:rPr>
      </w:pP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4EE4635D" w14:textId="2EB3B5E3" w:rsidR="00E9047D" w:rsidRDefault="000838A5" w:rsidP="00235A71">
      <w:pPr>
        <w:pStyle w:val="Blockquote"/>
        <w:jc w:val="both"/>
        <w:rPr>
          <w:sz w:val="22"/>
          <w:szCs w:val="18"/>
          <w:lang w:val="en-GB"/>
        </w:rPr>
      </w:pPr>
      <w:r w:rsidRPr="000838A5">
        <w:rPr>
          <w:sz w:val="22"/>
          <w:szCs w:val="18"/>
          <w:lang w:val="en-GB"/>
        </w:rPr>
        <w:t xml:space="preserve">Financial data to be provided by the candidate in the standard application form  must be expressed in EUR. If applicable, where a candidate refers to amounts originally expressed in a different currency, the conversion to EUR or RSD shall be made in accordance with the InforEuro exchange rate of </w:t>
      </w:r>
      <w:r w:rsidR="00143E22">
        <w:rPr>
          <w:sz w:val="22"/>
          <w:szCs w:val="18"/>
          <w:lang w:val="en-GB"/>
        </w:rPr>
        <w:t>September</w:t>
      </w:r>
      <w:r w:rsidRPr="000838A5">
        <w:rPr>
          <w:sz w:val="22"/>
          <w:szCs w:val="18"/>
          <w:lang w:val="en-GB"/>
        </w:rPr>
        <w:t xml:space="preserve"> 202</w:t>
      </w:r>
      <w:r>
        <w:rPr>
          <w:sz w:val="22"/>
          <w:szCs w:val="18"/>
          <w:lang w:val="en-GB"/>
        </w:rPr>
        <w:t>4</w:t>
      </w:r>
      <w:r w:rsidRPr="000838A5">
        <w:rPr>
          <w:b/>
          <w:sz w:val="22"/>
          <w:szCs w:val="18"/>
          <w:lang w:val="en-GB"/>
        </w:rPr>
        <w:t xml:space="preserve"> </w:t>
      </w:r>
      <w:r w:rsidRPr="000838A5">
        <w:rPr>
          <w:sz w:val="22"/>
          <w:szCs w:val="18"/>
          <w:lang w:val="en-GB"/>
        </w:rPr>
        <w:t xml:space="preserve">of the applicable InforEuro exchange rate, which can either correspond to the month and year of the publication of the present contract notice or the month and year corresponding to the deadline for submitting applications], which can be found at the following address: </w:t>
      </w:r>
      <w:hyperlink r:id="rId12" w:history="1">
        <w:r w:rsidRPr="000838A5">
          <w:rPr>
            <w:rStyle w:val="Hyperlink"/>
            <w:sz w:val="22"/>
            <w:szCs w:val="18"/>
            <w:lang w:val="en-GB"/>
          </w:rPr>
          <w:t>http://ec.europa.eu/budget/graphs/inforeuro.html</w:t>
        </w:r>
      </w:hyperlink>
      <w:r w:rsidRPr="000838A5">
        <w:rPr>
          <w:sz w:val="22"/>
          <w:szCs w:val="18"/>
          <w:lang w:val="en-GB"/>
        </w:rPr>
        <w:t>.</w:t>
      </w:r>
    </w:p>
    <w:p w14:paraId="095249C7" w14:textId="34E51C3A" w:rsidR="00273D1D" w:rsidRDefault="00273D1D" w:rsidP="00235A71">
      <w:pPr>
        <w:pStyle w:val="Blockquote"/>
        <w:jc w:val="both"/>
        <w:rPr>
          <w:rStyle w:val="Strong"/>
          <w:sz w:val="22"/>
          <w:szCs w:val="22"/>
          <w:u w:val="single"/>
          <w:lang w:val="en-GB"/>
        </w:rPr>
      </w:pPr>
      <w:r w:rsidRPr="007C201A">
        <w:rPr>
          <w:rStyle w:val="Strong"/>
          <w:sz w:val="22"/>
          <w:szCs w:val="22"/>
          <w:u w:val="single"/>
          <w:lang w:val="en-GB"/>
        </w:rPr>
        <w:t>Conditions for opening of tenders</w:t>
      </w:r>
    </w:p>
    <w:p w14:paraId="4C502B22" w14:textId="2E62CBBC" w:rsidR="00273D1D" w:rsidRPr="00096D6E" w:rsidRDefault="00273D1D" w:rsidP="00096D6E">
      <w:pPr>
        <w:ind w:left="426"/>
        <w:outlineLvl w:val="0"/>
        <w:rPr>
          <w:lang w:val="en-GB"/>
        </w:rPr>
      </w:pPr>
      <w:r w:rsidRPr="00096D6E">
        <w:rPr>
          <w:rStyle w:val="Strong"/>
          <w:b w:val="0"/>
          <w:sz w:val="22"/>
          <w:szCs w:val="22"/>
          <w:lang w:val="en-GB"/>
        </w:rPr>
        <w:t xml:space="preserve">Date: </w:t>
      </w:r>
      <w:r w:rsidR="00096D6E" w:rsidRPr="00096D6E">
        <w:rPr>
          <w:rStyle w:val="Strong"/>
          <w:b w:val="0"/>
          <w:sz w:val="22"/>
          <w:szCs w:val="22"/>
          <w:lang w:val="en-GB"/>
        </w:rPr>
        <w:t>29</w:t>
      </w:r>
      <w:r w:rsidRPr="00096D6E">
        <w:rPr>
          <w:rStyle w:val="Strong"/>
          <w:b w:val="0"/>
          <w:sz w:val="22"/>
          <w:szCs w:val="22"/>
          <w:lang w:val="en-GB"/>
        </w:rPr>
        <w:t>/10/2024</w:t>
      </w:r>
      <w:r w:rsidRPr="00096D6E">
        <w:rPr>
          <w:rStyle w:val="Strong"/>
          <w:b w:val="0"/>
          <w:sz w:val="22"/>
          <w:szCs w:val="22"/>
          <w:u w:val="single"/>
          <w:lang w:val="en-GB"/>
        </w:rPr>
        <w:br/>
      </w:r>
      <w:r w:rsidRPr="00096D6E">
        <w:rPr>
          <w:rStyle w:val="Strong"/>
          <w:b w:val="0"/>
          <w:sz w:val="22"/>
          <w:szCs w:val="22"/>
          <w:lang w:val="en-GB"/>
        </w:rPr>
        <w:t>Local time 10:00</w:t>
      </w:r>
      <w:r w:rsidRPr="00096D6E">
        <w:rPr>
          <w:rStyle w:val="Strong"/>
          <w:sz w:val="22"/>
          <w:szCs w:val="22"/>
          <w:u w:val="single"/>
          <w:lang w:val="en-GB"/>
        </w:rPr>
        <w:br/>
      </w:r>
      <w:r w:rsidRPr="00096D6E">
        <w:rPr>
          <w:rStyle w:val="Strong"/>
          <w:b w:val="0"/>
          <w:sz w:val="22"/>
          <w:szCs w:val="22"/>
          <w:lang w:val="en-GB"/>
        </w:rPr>
        <w:t xml:space="preserve">Place: </w:t>
      </w:r>
      <w:r w:rsidR="00096D6E" w:rsidRPr="00096D6E">
        <w:rPr>
          <w:b/>
          <w:bCs/>
          <w:sz w:val="22"/>
          <w:szCs w:val="22"/>
        </w:rPr>
        <w:t>The Provincial Secretariat for Urban Planning and Environmental Protection Bulevar Mihajla Pupina, 16, 21101 Novi Sad</w:t>
      </w:r>
    </w:p>
    <w:p w14:paraId="16DA244B" w14:textId="77777777" w:rsidR="00273D1D" w:rsidRDefault="00273D1D" w:rsidP="00235A71">
      <w:pPr>
        <w:pStyle w:val="Blockquote"/>
        <w:jc w:val="both"/>
        <w:rPr>
          <w:sz w:val="22"/>
          <w:szCs w:val="18"/>
          <w:lang w:val="en-GB"/>
        </w:rPr>
      </w:pPr>
    </w:p>
    <w:p w14:paraId="09F3B5BC" w14:textId="522C51FD" w:rsidR="005845B8" w:rsidRPr="00D87476" w:rsidRDefault="005845B8" w:rsidP="00235A71">
      <w:pPr>
        <w:pStyle w:val="Blockquote"/>
        <w:jc w:val="both"/>
        <w:rPr>
          <w:sz w:val="22"/>
          <w:szCs w:val="18"/>
          <w:lang w:val="en-GB"/>
        </w:rPr>
      </w:pPr>
      <w:r w:rsidRPr="00D87476">
        <w:rPr>
          <w:sz w:val="22"/>
          <w:szCs w:val="18"/>
          <w:lang w:val="en-GB"/>
        </w:rPr>
        <w:t>Invited tenderers:</w:t>
      </w:r>
    </w:p>
    <w:p w14:paraId="503614B6" w14:textId="36798A25" w:rsidR="00D87476" w:rsidRPr="00D87476" w:rsidRDefault="00D87476" w:rsidP="00D87476">
      <w:pPr>
        <w:pStyle w:val="Blockquote"/>
        <w:spacing w:before="0" w:after="0"/>
        <w:ind w:left="357" w:right="357"/>
        <w:jc w:val="both"/>
        <w:rPr>
          <w:sz w:val="22"/>
          <w:szCs w:val="22"/>
          <w:lang w:val="en-GB"/>
        </w:rPr>
      </w:pPr>
      <w:r w:rsidRPr="00D87476">
        <w:rPr>
          <w:sz w:val="22"/>
          <w:szCs w:val="22"/>
          <w:lang w:val="en-GB"/>
        </w:rPr>
        <w:t>1. LABTIM SE doo</w:t>
      </w:r>
    </w:p>
    <w:p w14:paraId="74080143" w14:textId="0CC16C50" w:rsidR="00D87476" w:rsidRPr="00D87476" w:rsidRDefault="00D87476" w:rsidP="00D87476">
      <w:pPr>
        <w:pStyle w:val="Blockquote"/>
        <w:spacing w:before="0" w:after="0"/>
        <w:ind w:left="357" w:right="357"/>
        <w:jc w:val="both"/>
        <w:rPr>
          <w:sz w:val="22"/>
          <w:szCs w:val="22"/>
          <w:lang w:val="en-GB"/>
        </w:rPr>
      </w:pPr>
      <w:r w:rsidRPr="00D87476">
        <w:rPr>
          <w:sz w:val="22"/>
          <w:szCs w:val="22"/>
          <w:lang w:val="en-GB"/>
        </w:rPr>
        <w:t xml:space="preserve">    Tošin bunar 181a, 11070 Beograd</w:t>
      </w:r>
    </w:p>
    <w:p w14:paraId="72256ECF" w14:textId="616AA060" w:rsidR="00D87476" w:rsidRPr="00D87476" w:rsidRDefault="00D87476" w:rsidP="00D87476">
      <w:pPr>
        <w:pStyle w:val="Blockquote"/>
        <w:spacing w:before="0" w:after="0"/>
        <w:ind w:left="357" w:right="357"/>
        <w:jc w:val="both"/>
        <w:rPr>
          <w:sz w:val="22"/>
          <w:szCs w:val="22"/>
          <w:lang w:val="en-GB"/>
        </w:rPr>
      </w:pPr>
      <w:r w:rsidRPr="00D87476">
        <w:rPr>
          <w:sz w:val="22"/>
          <w:szCs w:val="22"/>
          <w:lang w:val="en-GB"/>
        </w:rPr>
        <w:t xml:space="preserve">    Email: daliborka.crnogorac@labtim.rs</w:t>
      </w:r>
    </w:p>
    <w:p w14:paraId="2118E4A0" w14:textId="77777777" w:rsidR="00D87476" w:rsidRPr="00D87476" w:rsidRDefault="00D87476" w:rsidP="00D87476">
      <w:pPr>
        <w:pStyle w:val="Blockquote"/>
        <w:spacing w:before="0" w:after="0"/>
        <w:ind w:left="357" w:right="357"/>
        <w:jc w:val="both"/>
        <w:rPr>
          <w:sz w:val="22"/>
          <w:szCs w:val="22"/>
          <w:lang w:val="en-GB"/>
        </w:rPr>
      </w:pPr>
    </w:p>
    <w:p w14:paraId="5307977B" w14:textId="110ED388" w:rsidR="00D87476" w:rsidRPr="00D87476" w:rsidRDefault="00D87476" w:rsidP="00D87476">
      <w:pPr>
        <w:pStyle w:val="Blockquote"/>
        <w:spacing w:before="0" w:after="0"/>
        <w:ind w:left="357" w:right="357"/>
        <w:jc w:val="both"/>
        <w:rPr>
          <w:sz w:val="22"/>
          <w:szCs w:val="22"/>
          <w:lang w:val="en-GB"/>
        </w:rPr>
      </w:pPr>
      <w:r w:rsidRPr="00D87476">
        <w:rPr>
          <w:sz w:val="22"/>
          <w:szCs w:val="22"/>
          <w:lang w:val="en-GB"/>
        </w:rPr>
        <w:t>2. PROMEDIA doo</w:t>
      </w:r>
    </w:p>
    <w:p w14:paraId="1F8C8ED1" w14:textId="500AAAFB" w:rsidR="00D87476" w:rsidRPr="00D87476" w:rsidRDefault="00D87476" w:rsidP="00D87476">
      <w:pPr>
        <w:pStyle w:val="Blockquote"/>
        <w:spacing w:before="0" w:after="0"/>
        <w:ind w:left="357" w:right="357"/>
        <w:jc w:val="both"/>
        <w:rPr>
          <w:sz w:val="22"/>
          <w:szCs w:val="22"/>
          <w:lang w:val="en-GB"/>
        </w:rPr>
      </w:pPr>
      <w:r w:rsidRPr="00D87476">
        <w:rPr>
          <w:sz w:val="22"/>
          <w:szCs w:val="22"/>
          <w:lang w:val="en-GB"/>
        </w:rPr>
        <w:t xml:space="preserve">    Kralja Petra  I 114, 23300 Kikinda</w:t>
      </w:r>
    </w:p>
    <w:p w14:paraId="6E4FBB2B" w14:textId="4AFA28B3" w:rsidR="00D87476" w:rsidRPr="00D87476" w:rsidRDefault="00D87476" w:rsidP="00D87476">
      <w:pPr>
        <w:pStyle w:val="Blockquote"/>
        <w:spacing w:before="0" w:after="0"/>
        <w:ind w:left="357" w:right="357"/>
        <w:jc w:val="both"/>
        <w:rPr>
          <w:sz w:val="22"/>
          <w:szCs w:val="22"/>
          <w:lang w:val="en-GB"/>
        </w:rPr>
      </w:pPr>
      <w:r w:rsidRPr="00D87476">
        <w:rPr>
          <w:sz w:val="22"/>
          <w:szCs w:val="22"/>
          <w:lang w:val="en-GB"/>
        </w:rPr>
        <w:t xml:space="preserve">    Email: emil.cizler@promedia.rs</w:t>
      </w:r>
    </w:p>
    <w:p w14:paraId="03CC5942" w14:textId="77777777" w:rsidR="00D87476" w:rsidRPr="00D87476" w:rsidRDefault="00D87476" w:rsidP="00D87476">
      <w:pPr>
        <w:pStyle w:val="Blockquote"/>
        <w:spacing w:before="0" w:after="0"/>
        <w:ind w:left="357" w:right="357"/>
        <w:jc w:val="both"/>
        <w:rPr>
          <w:sz w:val="22"/>
          <w:szCs w:val="22"/>
          <w:lang w:val="en-GB"/>
        </w:rPr>
      </w:pPr>
    </w:p>
    <w:p w14:paraId="5188FD89" w14:textId="658F558A" w:rsidR="00D87476" w:rsidRPr="00D87476" w:rsidRDefault="00D87476" w:rsidP="00D87476">
      <w:pPr>
        <w:pStyle w:val="Blockquote"/>
        <w:spacing w:before="0" w:after="0"/>
        <w:ind w:left="357" w:right="357"/>
        <w:jc w:val="both"/>
        <w:rPr>
          <w:sz w:val="22"/>
          <w:szCs w:val="22"/>
          <w:lang w:val="en-GB"/>
        </w:rPr>
      </w:pPr>
      <w:r w:rsidRPr="00D87476">
        <w:rPr>
          <w:sz w:val="22"/>
          <w:szCs w:val="22"/>
          <w:lang w:val="en-GB"/>
        </w:rPr>
        <w:t>3. MEGA</w:t>
      </w:r>
      <w:r w:rsidR="00FC5791">
        <w:rPr>
          <w:sz w:val="22"/>
          <w:szCs w:val="22"/>
          <w:lang w:val="en-GB"/>
        </w:rPr>
        <w:t xml:space="preserve">  S</w:t>
      </w:r>
      <w:r w:rsidRPr="00D87476">
        <w:rPr>
          <w:sz w:val="22"/>
          <w:szCs w:val="22"/>
          <w:lang w:val="en-GB"/>
        </w:rPr>
        <w:t>OLUTION doo</w:t>
      </w:r>
    </w:p>
    <w:p w14:paraId="2A27E819" w14:textId="33ED978D" w:rsidR="00D87476" w:rsidRPr="00D87476" w:rsidRDefault="00D87476" w:rsidP="00D87476">
      <w:pPr>
        <w:pStyle w:val="Blockquote"/>
        <w:spacing w:before="0" w:after="0"/>
        <w:ind w:left="357" w:right="357"/>
        <w:jc w:val="both"/>
        <w:rPr>
          <w:sz w:val="22"/>
          <w:szCs w:val="22"/>
          <w:lang w:val="en-GB"/>
        </w:rPr>
      </w:pPr>
      <w:r w:rsidRPr="00D87476">
        <w:rPr>
          <w:sz w:val="22"/>
          <w:szCs w:val="22"/>
          <w:lang w:val="en-GB"/>
        </w:rPr>
        <w:t xml:space="preserve">    Majora Milana Malnarića 2, 11000 Beograd</w:t>
      </w:r>
    </w:p>
    <w:p w14:paraId="57FFD588" w14:textId="1F70F916" w:rsidR="00D87476" w:rsidRPr="00D87476" w:rsidRDefault="00D87476" w:rsidP="00D87476">
      <w:pPr>
        <w:pStyle w:val="Blockquote"/>
        <w:spacing w:before="0" w:after="0"/>
        <w:ind w:left="357" w:right="357"/>
        <w:jc w:val="both"/>
        <w:rPr>
          <w:sz w:val="22"/>
          <w:szCs w:val="22"/>
          <w:lang w:val="en-GB"/>
        </w:rPr>
      </w:pPr>
      <w:r w:rsidRPr="00D87476">
        <w:rPr>
          <w:sz w:val="22"/>
          <w:szCs w:val="22"/>
          <w:lang w:val="en-GB"/>
        </w:rPr>
        <w:t xml:space="preserve">    Email: ivana.megovska@megasolution.rs</w:t>
      </w:r>
    </w:p>
    <w:p w14:paraId="0CAFA311" w14:textId="77777777" w:rsidR="00D87476" w:rsidRPr="00D87476" w:rsidRDefault="00D87476" w:rsidP="00D87476">
      <w:pPr>
        <w:pStyle w:val="Blockquote"/>
        <w:spacing w:before="0" w:after="0"/>
        <w:ind w:left="357" w:right="357"/>
        <w:jc w:val="both"/>
        <w:rPr>
          <w:sz w:val="22"/>
          <w:szCs w:val="22"/>
          <w:lang w:val="en-GB"/>
        </w:rPr>
      </w:pPr>
    </w:p>
    <w:p w14:paraId="73196163" w14:textId="77777777" w:rsidR="00D87476" w:rsidRPr="00D87476" w:rsidRDefault="00D87476" w:rsidP="00D87476">
      <w:pPr>
        <w:pStyle w:val="Blockquote"/>
        <w:spacing w:before="0" w:after="0"/>
        <w:ind w:left="357" w:right="357"/>
        <w:jc w:val="both"/>
        <w:rPr>
          <w:sz w:val="22"/>
          <w:szCs w:val="22"/>
          <w:lang w:val="en-GB"/>
        </w:rPr>
      </w:pPr>
    </w:p>
    <w:p w14:paraId="2FBA0349" w14:textId="4C1096EF" w:rsidR="00D87476" w:rsidRPr="00D87476" w:rsidRDefault="00D87476" w:rsidP="00D87476">
      <w:pPr>
        <w:pStyle w:val="Blockquote"/>
        <w:spacing w:before="0" w:after="0"/>
        <w:ind w:left="357" w:right="357"/>
        <w:jc w:val="both"/>
        <w:rPr>
          <w:sz w:val="22"/>
          <w:szCs w:val="22"/>
          <w:lang w:val="en-GB"/>
        </w:rPr>
      </w:pPr>
      <w:r w:rsidRPr="00D87476">
        <w:rPr>
          <w:sz w:val="22"/>
          <w:szCs w:val="22"/>
          <w:lang w:val="en-GB"/>
        </w:rPr>
        <w:t>4. PROANALYTICA doo</w:t>
      </w:r>
    </w:p>
    <w:p w14:paraId="1AD935DF" w14:textId="1969DE09" w:rsidR="00D87476" w:rsidRPr="00D87476" w:rsidRDefault="00D87476" w:rsidP="00D87476">
      <w:pPr>
        <w:pStyle w:val="Blockquote"/>
        <w:spacing w:before="0" w:after="0"/>
        <w:ind w:left="357" w:right="357"/>
        <w:jc w:val="both"/>
        <w:rPr>
          <w:sz w:val="22"/>
          <w:szCs w:val="22"/>
          <w:lang w:val="en-GB"/>
        </w:rPr>
      </w:pPr>
      <w:r w:rsidRPr="00D87476">
        <w:rPr>
          <w:sz w:val="22"/>
          <w:szCs w:val="22"/>
          <w:lang w:val="en-GB"/>
        </w:rPr>
        <w:t xml:space="preserve">    Bulevar Umetnosti 27, 11070 Novi Beograd</w:t>
      </w:r>
    </w:p>
    <w:p w14:paraId="2AC4BD41" w14:textId="5879E7AC" w:rsidR="007F6AA9" w:rsidRPr="00D87476" w:rsidRDefault="00D87476" w:rsidP="00D87476">
      <w:pPr>
        <w:pStyle w:val="Blockquote"/>
        <w:spacing w:before="0" w:after="0"/>
        <w:ind w:left="357" w:right="357"/>
        <w:jc w:val="both"/>
        <w:rPr>
          <w:sz w:val="22"/>
          <w:szCs w:val="22"/>
          <w:lang w:val="en-GB"/>
        </w:rPr>
      </w:pPr>
      <w:r w:rsidRPr="00D87476">
        <w:rPr>
          <w:sz w:val="22"/>
          <w:szCs w:val="22"/>
          <w:lang w:val="en-GB"/>
        </w:rPr>
        <w:t xml:space="preserve">    Email: jadranka.ilic@proanalytica.com</w:t>
      </w:r>
    </w:p>
    <w:sectPr w:rsidR="007F6AA9" w:rsidRPr="00D87476" w:rsidSect="00E87B6C">
      <w:headerReference w:type="even" r:id="rId13"/>
      <w:headerReference w:type="default" r:id="rId14"/>
      <w:footerReference w:type="even" r:id="rId15"/>
      <w:footerReference w:type="default" r:id="rId16"/>
      <w:headerReference w:type="first" r:id="rId17"/>
      <w:footerReference w:type="first" r:id="rId18"/>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69F865" w14:textId="77777777" w:rsidR="00A04368" w:rsidRDefault="00A04368">
      <w:r>
        <w:separator/>
      </w:r>
    </w:p>
  </w:endnote>
  <w:endnote w:type="continuationSeparator" w:id="0">
    <w:p w14:paraId="6D0D7F8F" w14:textId="77777777" w:rsidR="00A04368" w:rsidRDefault="00A04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F06A9" w14:textId="77777777" w:rsidR="00711A01" w:rsidRDefault="00711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EBA12" w14:textId="35614FE6"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D103EB">
      <w:rPr>
        <w:rStyle w:val="PageNumber"/>
        <w:noProof/>
        <w:sz w:val="18"/>
        <w:szCs w:val="18"/>
        <w:lang w:val="en-GB"/>
      </w:rPr>
      <w:t>3</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D103EB">
      <w:rPr>
        <w:rStyle w:val="PageNumber"/>
        <w:noProof/>
        <w:sz w:val="18"/>
        <w:szCs w:val="18"/>
        <w:lang w:val="en-GB"/>
      </w:rPr>
      <w:t>6</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481F" w14:textId="77777777" w:rsidR="00711A01" w:rsidRDefault="0071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1F39E" w14:textId="77777777" w:rsidR="00A04368" w:rsidRDefault="00A04368">
      <w:r>
        <w:separator/>
      </w:r>
    </w:p>
  </w:footnote>
  <w:footnote w:type="continuationSeparator" w:id="0">
    <w:p w14:paraId="76874309" w14:textId="77777777" w:rsidR="00A04368" w:rsidRDefault="00A04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CD13E" w14:textId="77777777" w:rsidR="00711A01" w:rsidRDefault="00711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3BDD5" w14:textId="77777777" w:rsidR="00711A01" w:rsidRDefault="00711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898ED" w14:textId="77777777" w:rsidR="00711A01" w:rsidRDefault="00711A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9F0839"/>
    <w:multiLevelType w:val="hybridMultilevel"/>
    <w:tmpl w:val="2864D624"/>
    <w:lvl w:ilvl="0" w:tplc="08090001">
      <w:start w:val="1"/>
      <w:numFmt w:val="bullet"/>
      <w:lvlText w:val=""/>
      <w:lvlJc w:val="left"/>
      <w:pPr>
        <w:ind w:left="1430" w:hanging="360"/>
      </w:pPr>
      <w:rPr>
        <w:rFonts w:ascii="Symbol" w:hAnsi="Symbol" w:hint="default"/>
      </w:rPr>
    </w:lvl>
    <w:lvl w:ilvl="1" w:tplc="08090003" w:tentative="1">
      <w:start w:val="1"/>
      <w:numFmt w:val="bullet"/>
      <w:lvlText w:val="o"/>
      <w:lvlJc w:val="left"/>
      <w:pPr>
        <w:ind w:left="2150" w:hanging="360"/>
      </w:pPr>
      <w:rPr>
        <w:rFonts w:ascii="Courier New" w:hAnsi="Courier New" w:cs="Courier New" w:hint="default"/>
      </w:rPr>
    </w:lvl>
    <w:lvl w:ilvl="2" w:tplc="08090005" w:tentative="1">
      <w:start w:val="1"/>
      <w:numFmt w:val="bullet"/>
      <w:lvlText w:val=""/>
      <w:lvlJc w:val="left"/>
      <w:pPr>
        <w:ind w:left="2870" w:hanging="360"/>
      </w:pPr>
      <w:rPr>
        <w:rFonts w:ascii="Wingdings" w:hAnsi="Wingdings" w:hint="default"/>
      </w:rPr>
    </w:lvl>
    <w:lvl w:ilvl="3" w:tplc="08090001" w:tentative="1">
      <w:start w:val="1"/>
      <w:numFmt w:val="bullet"/>
      <w:lvlText w:val=""/>
      <w:lvlJc w:val="left"/>
      <w:pPr>
        <w:ind w:left="3590" w:hanging="360"/>
      </w:pPr>
      <w:rPr>
        <w:rFonts w:ascii="Symbol" w:hAnsi="Symbol" w:hint="default"/>
      </w:rPr>
    </w:lvl>
    <w:lvl w:ilvl="4" w:tplc="08090003" w:tentative="1">
      <w:start w:val="1"/>
      <w:numFmt w:val="bullet"/>
      <w:lvlText w:val="o"/>
      <w:lvlJc w:val="left"/>
      <w:pPr>
        <w:ind w:left="4310" w:hanging="360"/>
      </w:pPr>
      <w:rPr>
        <w:rFonts w:ascii="Courier New" w:hAnsi="Courier New" w:cs="Courier New" w:hint="default"/>
      </w:rPr>
    </w:lvl>
    <w:lvl w:ilvl="5" w:tplc="08090005" w:tentative="1">
      <w:start w:val="1"/>
      <w:numFmt w:val="bullet"/>
      <w:lvlText w:val=""/>
      <w:lvlJc w:val="left"/>
      <w:pPr>
        <w:ind w:left="5030" w:hanging="360"/>
      </w:pPr>
      <w:rPr>
        <w:rFonts w:ascii="Wingdings" w:hAnsi="Wingdings" w:hint="default"/>
      </w:rPr>
    </w:lvl>
    <w:lvl w:ilvl="6" w:tplc="08090001" w:tentative="1">
      <w:start w:val="1"/>
      <w:numFmt w:val="bullet"/>
      <w:lvlText w:val=""/>
      <w:lvlJc w:val="left"/>
      <w:pPr>
        <w:ind w:left="5750" w:hanging="360"/>
      </w:pPr>
      <w:rPr>
        <w:rFonts w:ascii="Symbol" w:hAnsi="Symbol" w:hint="default"/>
      </w:rPr>
    </w:lvl>
    <w:lvl w:ilvl="7" w:tplc="08090003" w:tentative="1">
      <w:start w:val="1"/>
      <w:numFmt w:val="bullet"/>
      <w:lvlText w:val="o"/>
      <w:lvlJc w:val="left"/>
      <w:pPr>
        <w:ind w:left="6470" w:hanging="360"/>
      </w:pPr>
      <w:rPr>
        <w:rFonts w:ascii="Courier New" w:hAnsi="Courier New" w:cs="Courier New" w:hint="default"/>
      </w:rPr>
    </w:lvl>
    <w:lvl w:ilvl="8" w:tplc="08090005" w:tentative="1">
      <w:start w:val="1"/>
      <w:numFmt w:val="bullet"/>
      <w:lvlText w:val=""/>
      <w:lvlJc w:val="left"/>
      <w:pPr>
        <w:ind w:left="7190" w:hanging="360"/>
      </w:pPr>
      <w:rPr>
        <w:rFonts w:ascii="Wingdings" w:hAnsi="Wingdings" w:hint="default"/>
      </w:rPr>
    </w:lvl>
  </w:abstractNum>
  <w:abstractNum w:abstractNumId="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4"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351137D"/>
    <w:multiLevelType w:val="hybridMultilevel"/>
    <w:tmpl w:val="BB146B00"/>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223"/>
    <w:rsid w:val="00012AF1"/>
    <w:rsid w:val="00013EB7"/>
    <w:rsid w:val="00013F0F"/>
    <w:rsid w:val="00014B76"/>
    <w:rsid w:val="0002004D"/>
    <w:rsid w:val="00022D5F"/>
    <w:rsid w:val="00026C24"/>
    <w:rsid w:val="0003004C"/>
    <w:rsid w:val="00030910"/>
    <w:rsid w:val="000333FE"/>
    <w:rsid w:val="00051D1D"/>
    <w:rsid w:val="00063FB5"/>
    <w:rsid w:val="0007067C"/>
    <w:rsid w:val="0007275B"/>
    <w:rsid w:val="00080900"/>
    <w:rsid w:val="000838A5"/>
    <w:rsid w:val="00087A72"/>
    <w:rsid w:val="00095030"/>
    <w:rsid w:val="00096D6E"/>
    <w:rsid w:val="000A0D57"/>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3314C"/>
    <w:rsid w:val="001429BC"/>
    <w:rsid w:val="00143E22"/>
    <w:rsid w:val="0014405E"/>
    <w:rsid w:val="00145CFA"/>
    <w:rsid w:val="00150687"/>
    <w:rsid w:val="001661F7"/>
    <w:rsid w:val="00171F2E"/>
    <w:rsid w:val="00180D47"/>
    <w:rsid w:val="00185C23"/>
    <w:rsid w:val="001903F3"/>
    <w:rsid w:val="001951FE"/>
    <w:rsid w:val="001A59BB"/>
    <w:rsid w:val="001A66C2"/>
    <w:rsid w:val="001B2571"/>
    <w:rsid w:val="001C21A2"/>
    <w:rsid w:val="001C64F1"/>
    <w:rsid w:val="001D19A6"/>
    <w:rsid w:val="001D55F7"/>
    <w:rsid w:val="001E50A2"/>
    <w:rsid w:val="001F0839"/>
    <w:rsid w:val="001F1546"/>
    <w:rsid w:val="001F780C"/>
    <w:rsid w:val="00201320"/>
    <w:rsid w:val="00211146"/>
    <w:rsid w:val="00212656"/>
    <w:rsid w:val="00213E14"/>
    <w:rsid w:val="00216179"/>
    <w:rsid w:val="00226829"/>
    <w:rsid w:val="00233B9D"/>
    <w:rsid w:val="00233DDA"/>
    <w:rsid w:val="00235A71"/>
    <w:rsid w:val="002413EA"/>
    <w:rsid w:val="00243849"/>
    <w:rsid w:val="002542E7"/>
    <w:rsid w:val="002575AA"/>
    <w:rsid w:val="00260B88"/>
    <w:rsid w:val="00266EB9"/>
    <w:rsid w:val="00273D1D"/>
    <w:rsid w:val="002753AD"/>
    <w:rsid w:val="002B2145"/>
    <w:rsid w:val="002D266E"/>
    <w:rsid w:val="002D4121"/>
    <w:rsid w:val="002E1B83"/>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4AC0"/>
    <w:rsid w:val="003574F5"/>
    <w:rsid w:val="00357E25"/>
    <w:rsid w:val="00362824"/>
    <w:rsid w:val="00363ECB"/>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3F01C2"/>
    <w:rsid w:val="003F79C4"/>
    <w:rsid w:val="0040360C"/>
    <w:rsid w:val="004108A4"/>
    <w:rsid w:val="00424124"/>
    <w:rsid w:val="0043533D"/>
    <w:rsid w:val="00452ED8"/>
    <w:rsid w:val="0045494F"/>
    <w:rsid w:val="004567DF"/>
    <w:rsid w:val="00472630"/>
    <w:rsid w:val="00473883"/>
    <w:rsid w:val="00476D80"/>
    <w:rsid w:val="00480B5C"/>
    <w:rsid w:val="004850B4"/>
    <w:rsid w:val="00486240"/>
    <w:rsid w:val="004901C2"/>
    <w:rsid w:val="004957E5"/>
    <w:rsid w:val="004C21CC"/>
    <w:rsid w:val="004C49B2"/>
    <w:rsid w:val="004D031B"/>
    <w:rsid w:val="004D5EDB"/>
    <w:rsid w:val="004E083B"/>
    <w:rsid w:val="004E1482"/>
    <w:rsid w:val="004E69A4"/>
    <w:rsid w:val="004E6C3D"/>
    <w:rsid w:val="004F00C7"/>
    <w:rsid w:val="004F098A"/>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660B2"/>
    <w:rsid w:val="00571687"/>
    <w:rsid w:val="00572F15"/>
    <w:rsid w:val="00573F7A"/>
    <w:rsid w:val="005845B8"/>
    <w:rsid w:val="00584BF4"/>
    <w:rsid w:val="00584D96"/>
    <w:rsid w:val="00590ADB"/>
    <w:rsid w:val="005A21DC"/>
    <w:rsid w:val="005B35A2"/>
    <w:rsid w:val="005B4F80"/>
    <w:rsid w:val="005B5E3C"/>
    <w:rsid w:val="005C71EF"/>
    <w:rsid w:val="005D41DD"/>
    <w:rsid w:val="005E532D"/>
    <w:rsid w:val="005F776D"/>
    <w:rsid w:val="0060359F"/>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4249"/>
    <w:rsid w:val="006B59B9"/>
    <w:rsid w:val="006C0EB6"/>
    <w:rsid w:val="006C0F37"/>
    <w:rsid w:val="006C2024"/>
    <w:rsid w:val="006D330F"/>
    <w:rsid w:val="006D6080"/>
    <w:rsid w:val="006E3377"/>
    <w:rsid w:val="006E625F"/>
    <w:rsid w:val="006F5FD0"/>
    <w:rsid w:val="006F7885"/>
    <w:rsid w:val="00702B58"/>
    <w:rsid w:val="007046C8"/>
    <w:rsid w:val="00706E7C"/>
    <w:rsid w:val="00710A38"/>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B46E2"/>
    <w:rsid w:val="007C352C"/>
    <w:rsid w:val="007D0A29"/>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4FC0"/>
    <w:rsid w:val="00846F87"/>
    <w:rsid w:val="00856665"/>
    <w:rsid w:val="00862885"/>
    <w:rsid w:val="008660AD"/>
    <w:rsid w:val="0087086B"/>
    <w:rsid w:val="00881C2D"/>
    <w:rsid w:val="00894E29"/>
    <w:rsid w:val="0089693D"/>
    <w:rsid w:val="008A1184"/>
    <w:rsid w:val="008A1514"/>
    <w:rsid w:val="008A544D"/>
    <w:rsid w:val="008B0830"/>
    <w:rsid w:val="008B77CD"/>
    <w:rsid w:val="008C3178"/>
    <w:rsid w:val="008C4545"/>
    <w:rsid w:val="008C68A0"/>
    <w:rsid w:val="008D1243"/>
    <w:rsid w:val="008D3E45"/>
    <w:rsid w:val="008E2D12"/>
    <w:rsid w:val="008F294D"/>
    <w:rsid w:val="009017AA"/>
    <w:rsid w:val="009055F3"/>
    <w:rsid w:val="009066B6"/>
    <w:rsid w:val="00907556"/>
    <w:rsid w:val="00913817"/>
    <w:rsid w:val="00916D14"/>
    <w:rsid w:val="00925F7F"/>
    <w:rsid w:val="009260B8"/>
    <w:rsid w:val="0092731B"/>
    <w:rsid w:val="009317C0"/>
    <w:rsid w:val="009352F4"/>
    <w:rsid w:val="009362B7"/>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E5BC1"/>
    <w:rsid w:val="009E5C83"/>
    <w:rsid w:val="009F0852"/>
    <w:rsid w:val="009F128B"/>
    <w:rsid w:val="009F5FB4"/>
    <w:rsid w:val="00A00BD5"/>
    <w:rsid w:val="00A021B5"/>
    <w:rsid w:val="00A02E6B"/>
    <w:rsid w:val="00A03055"/>
    <w:rsid w:val="00A04368"/>
    <w:rsid w:val="00A046E7"/>
    <w:rsid w:val="00A04B00"/>
    <w:rsid w:val="00A11931"/>
    <w:rsid w:val="00A171EA"/>
    <w:rsid w:val="00A22177"/>
    <w:rsid w:val="00A236A4"/>
    <w:rsid w:val="00A35081"/>
    <w:rsid w:val="00A36F1C"/>
    <w:rsid w:val="00A433A6"/>
    <w:rsid w:val="00A43E7A"/>
    <w:rsid w:val="00A46ED3"/>
    <w:rsid w:val="00A504E1"/>
    <w:rsid w:val="00A50846"/>
    <w:rsid w:val="00A666EC"/>
    <w:rsid w:val="00A779FE"/>
    <w:rsid w:val="00A77B07"/>
    <w:rsid w:val="00A84E04"/>
    <w:rsid w:val="00A85E8A"/>
    <w:rsid w:val="00A94ED6"/>
    <w:rsid w:val="00A97B08"/>
    <w:rsid w:val="00AA5256"/>
    <w:rsid w:val="00AA7F22"/>
    <w:rsid w:val="00AB2B19"/>
    <w:rsid w:val="00AB7F58"/>
    <w:rsid w:val="00AC0D0C"/>
    <w:rsid w:val="00AC4530"/>
    <w:rsid w:val="00AC7E0D"/>
    <w:rsid w:val="00AD1660"/>
    <w:rsid w:val="00AD1E4D"/>
    <w:rsid w:val="00AD37EE"/>
    <w:rsid w:val="00AE1D8D"/>
    <w:rsid w:val="00AE4633"/>
    <w:rsid w:val="00AE6A5B"/>
    <w:rsid w:val="00AF0B6B"/>
    <w:rsid w:val="00AF412E"/>
    <w:rsid w:val="00AF7BB3"/>
    <w:rsid w:val="00B00363"/>
    <w:rsid w:val="00B063F9"/>
    <w:rsid w:val="00B06D60"/>
    <w:rsid w:val="00B07A7F"/>
    <w:rsid w:val="00B112A1"/>
    <w:rsid w:val="00B14398"/>
    <w:rsid w:val="00B200AF"/>
    <w:rsid w:val="00B24359"/>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0B41"/>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67B9"/>
    <w:rsid w:val="00C86A42"/>
    <w:rsid w:val="00CA3B1B"/>
    <w:rsid w:val="00CB23E3"/>
    <w:rsid w:val="00CB2A5B"/>
    <w:rsid w:val="00CB759D"/>
    <w:rsid w:val="00CB7AAE"/>
    <w:rsid w:val="00CC0A41"/>
    <w:rsid w:val="00CC3BA0"/>
    <w:rsid w:val="00CC48C9"/>
    <w:rsid w:val="00CD765A"/>
    <w:rsid w:val="00CE49A1"/>
    <w:rsid w:val="00CF759C"/>
    <w:rsid w:val="00D00216"/>
    <w:rsid w:val="00D011CD"/>
    <w:rsid w:val="00D103EB"/>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476"/>
    <w:rsid w:val="00D8773C"/>
    <w:rsid w:val="00D87D0A"/>
    <w:rsid w:val="00D93082"/>
    <w:rsid w:val="00D97139"/>
    <w:rsid w:val="00DA0ABA"/>
    <w:rsid w:val="00DC0253"/>
    <w:rsid w:val="00DC4F70"/>
    <w:rsid w:val="00DC753D"/>
    <w:rsid w:val="00DD0CD4"/>
    <w:rsid w:val="00DE3C11"/>
    <w:rsid w:val="00DF04F0"/>
    <w:rsid w:val="00E147D3"/>
    <w:rsid w:val="00E1782A"/>
    <w:rsid w:val="00E21BC3"/>
    <w:rsid w:val="00E23A94"/>
    <w:rsid w:val="00E30BB5"/>
    <w:rsid w:val="00E31447"/>
    <w:rsid w:val="00E422A2"/>
    <w:rsid w:val="00E43D44"/>
    <w:rsid w:val="00E5220B"/>
    <w:rsid w:val="00E6172B"/>
    <w:rsid w:val="00E669EC"/>
    <w:rsid w:val="00E66A55"/>
    <w:rsid w:val="00E713DA"/>
    <w:rsid w:val="00E813B7"/>
    <w:rsid w:val="00E81C0B"/>
    <w:rsid w:val="00E82874"/>
    <w:rsid w:val="00E845AC"/>
    <w:rsid w:val="00E867FC"/>
    <w:rsid w:val="00E87B6C"/>
    <w:rsid w:val="00E9047D"/>
    <w:rsid w:val="00E97A06"/>
    <w:rsid w:val="00EA399C"/>
    <w:rsid w:val="00EA7B74"/>
    <w:rsid w:val="00EB4C19"/>
    <w:rsid w:val="00EC1215"/>
    <w:rsid w:val="00EC4878"/>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31E0"/>
    <w:rsid w:val="00F76A8F"/>
    <w:rsid w:val="00F77C8A"/>
    <w:rsid w:val="00F86AAA"/>
    <w:rsid w:val="00F9055E"/>
    <w:rsid w:val="00F91683"/>
    <w:rsid w:val="00FA05F5"/>
    <w:rsid w:val="00FA17FC"/>
    <w:rsid w:val="00FB17AC"/>
    <w:rsid w:val="00FB6E8B"/>
    <w:rsid w:val="00FC5791"/>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31E0"/>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link w:val="Heading4"/>
    <w:semiHidden/>
    <w:rsid w:val="009B5369"/>
    <w:rPr>
      <w:rFonts w:ascii="Calibri" w:eastAsia="Times New Roman" w:hAnsi="Calibri" w:cs="Times New Roman"/>
      <w:b/>
      <w:bCs/>
      <w:snapToGrid w:val="0"/>
      <w:sz w:val="28"/>
      <w:szCs w:val="28"/>
      <w:lang w:val="en-US" w:eastAsia="en-US"/>
    </w:rPr>
  </w:style>
  <w:style w:type="character" w:customStyle="1" w:styleId="UnresolvedMention">
    <w:name w:val="Unresolved Mention"/>
    <w:uiPriority w:val="99"/>
    <w:semiHidden/>
    <w:unhideWhenUsed/>
    <w:rsid w:val="00D874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222468">
      <w:bodyDiv w:val="1"/>
      <w:marLeft w:val="0"/>
      <w:marRight w:val="0"/>
      <w:marTop w:val="0"/>
      <w:marBottom w:val="0"/>
      <w:divBdr>
        <w:top w:val="none" w:sz="0" w:space="0" w:color="auto"/>
        <w:left w:val="none" w:sz="0" w:space="0" w:color="auto"/>
        <w:bottom w:val="none" w:sz="0" w:space="0" w:color="auto"/>
        <w:right w:val="none" w:sz="0" w:space="0" w:color="auto"/>
      </w:divBdr>
      <w:divsChild>
        <w:div w:id="751508950">
          <w:marLeft w:val="0"/>
          <w:marRight w:val="0"/>
          <w:marTop w:val="0"/>
          <w:marBottom w:val="0"/>
          <w:divBdr>
            <w:top w:val="none" w:sz="0" w:space="0" w:color="auto"/>
            <w:left w:val="none" w:sz="0" w:space="0" w:color="auto"/>
            <w:bottom w:val="none" w:sz="0" w:space="0" w:color="auto"/>
            <w:right w:val="none" w:sz="0" w:space="0" w:color="auto"/>
          </w:divBdr>
          <w:divsChild>
            <w:div w:id="402527270">
              <w:marLeft w:val="0"/>
              <w:marRight w:val="0"/>
              <w:marTop w:val="0"/>
              <w:marBottom w:val="0"/>
              <w:divBdr>
                <w:top w:val="none" w:sz="0" w:space="0" w:color="auto"/>
                <w:left w:val="none" w:sz="0" w:space="0" w:color="auto"/>
                <w:bottom w:val="none" w:sz="0" w:space="0" w:color="auto"/>
                <w:right w:val="none" w:sz="0" w:space="0" w:color="auto"/>
              </w:divBdr>
            </w:div>
            <w:div w:id="276723281">
              <w:marLeft w:val="0"/>
              <w:marRight w:val="0"/>
              <w:marTop w:val="0"/>
              <w:marBottom w:val="0"/>
              <w:divBdr>
                <w:top w:val="none" w:sz="0" w:space="0" w:color="auto"/>
                <w:left w:val="none" w:sz="0" w:space="0" w:color="auto"/>
                <w:bottom w:val="none" w:sz="0" w:space="0" w:color="auto"/>
                <w:right w:val="none" w:sz="0" w:space="0" w:color="auto"/>
              </w:divBdr>
            </w:div>
            <w:div w:id="888758847">
              <w:marLeft w:val="0"/>
              <w:marRight w:val="0"/>
              <w:marTop w:val="0"/>
              <w:marBottom w:val="0"/>
              <w:divBdr>
                <w:top w:val="none" w:sz="0" w:space="0" w:color="auto"/>
                <w:left w:val="none" w:sz="0" w:space="0" w:color="auto"/>
                <w:bottom w:val="none" w:sz="0" w:space="0" w:color="auto"/>
                <w:right w:val="none" w:sz="0" w:space="0" w:color="auto"/>
              </w:divBdr>
            </w:div>
          </w:divsChild>
        </w:div>
        <w:div w:id="837815589">
          <w:marLeft w:val="0"/>
          <w:marRight w:val="0"/>
          <w:marTop w:val="0"/>
          <w:marBottom w:val="0"/>
          <w:divBdr>
            <w:top w:val="none" w:sz="0" w:space="0" w:color="auto"/>
            <w:left w:val="none" w:sz="0" w:space="0" w:color="auto"/>
            <w:bottom w:val="none" w:sz="0" w:space="0" w:color="auto"/>
            <w:right w:val="none" w:sz="0" w:space="0" w:color="auto"/>
          </w:divBdr>
        </w:div>
        <w:div w:id="1267348198">
          <w:marLeft w:val="0"/>
          <w:marRight w:val="0"/>
          <w:marTop w:val="0"/>
          <w:marBottom w:val="0"/>
          <w:divBdr>
            <w:top w:val="none" w:sz="0" w:space="0" w:color="auto"/>
            <w:left w:val="none" w:sz="0" w:space="0" w:color="auto"/>
            <w:bottom w:val="none" w:sz="0" w:space="0" w:color="auto"/>
            <w:right w:val="none" w:sz="0" w:space="0" w:color="auto"/>
          </w:divBdr>
        </w:div>
        <w:div w:id="1145583184">
          <w:marLeft w:val="0"/>
          <w:marRight w:val="0"/>
          <w:marTop w:val="0"/>
          <w:marBottom w:val="0"/>
          <w:divBdr>
            <w:top w:val="none" w:sz="0" w:space="0" w:color="auto"/>
            <w:left w:val="none" w:sz="0" w:space="0" w:color="auto"/>
            <w:bottom w:val="none" w:sz="0" w:space="0" w:color="auto"/>
            <w:right w:val="none" w:sz="0" w:space="0" w:color="auto"/>
          </w:divBdr>
        </w:div>
        <w:div w:id="648902923">
          <w:marLeft w:val="0"/>
          <w:marRight w:val="0"/>
          <w:marTop w:val="0"/>
          <w:marBottom w:val="0"/>
          <w:divBdr>
            <w:top w:val="none" w:sz="0" w:space="0" w:color="auto"/>
            <w:left w:val="none" w:sz="0" w:space="0" w:color="auto"/>
            <w:bottom w:val="none" w:sz="0" w:space="0" w:color="auto"/>
            <w:right w:val="none" w:sz="0" w:space="0" w:color="auto"/>
          </w:divBdr>
        </w:div>
        <w:div w:id="1415203463">
          <w:marLeft w:val="0"/>
          <w:marRight w:val="0"/>
          <w:marTop w:val="0"/>
          <w:marBottom w:val="0"/>
          <w:divBdr>
            <w:top w:val="none" w:sz="0" w:space="0" w:color="auto"/>
            <w:left w:val="none" w:sz="0" w:space="0" w:color="auto"/>
            <w:bottom w:val="none" w:sz="0" w:space="0" w:color="auto"/>
            <w:right w:val="none" w:sz="0" w:space="0" w:color="auto"/>
          </w:divBdr>
        </w:div>
        <w:div w:id="691036661">
          <w:marLeft w:val="0"/>
          <w:marRight w:val="0"/>
          <w:marTop w:val="0"/>
          <w:marBottom w:val="0"/>
          <w:divBdr>
            <w:top w:val="none" w:sz="0" w:space="0" w:color="auto"/>
            <w:left w:val="none" w:sz="0" w:space="0" w:color="auto"/>
            <w:bottom w:val="none" w:sz="0" w:space="0" w:color="auto"/>
            <w:right w:val="none" w:sz="0" w:space="0" w:color="auto"/>
          </w:divBdr>
        </w:div>
        <w:div w:id="223837174">
          <w:marLeft w:val="0"/>
          <w:marRight w:val="0"/>
          <w:marTop w:val="0"/>
          <w:marBottom w:val="0"/>
          <w:divBdr>
            <w:top w:val="none" w:sz="0" w:space="0" w:color="auto"/>
            <w:left w:val="none" w:sz="0" w:space="0" w:color="auto"/>
            <w:bottom w:val="none" w:sz="0" w:space="0" w:color="auto"/>
            <w:right w:val="none" w:sz="0" w:space="0" w:color="auto"/>
          </w:divBdr>
        </w:div>
        <w:div w:id="1199509666">
          <w:marLeft w:val="0"/>
          <w:marRight w:val="0"/>
          <w:marTop w:val="0"/>
          <w:marBottom w:val="0"/>
          <w:divBdr>
            <w:top w:val="none" w:sz="0" w:space="0" w:color="auto"/>
            <w:left w:val="none" w:sz="0" w:space="0" w:color="auto"/>
            <w:bottom w:val="none" w:sz="0" w:space="0" w:color="auto"/>
            <w:right w:val="none" w:sz="0" w:space="0" w:color="auto"/>
          </w:divBdr>
        </w:div>
        <w:div w:id="718282708">
          <w:marLeft w:val="0"/>
          <w:marRight w:val="0"/>
          <w:marTop w:val="0"/>
          <w:marBottom w:val="0"/>
          <w:divBdr>
            <w:top w:val="none" w:sz="0" w:space="0" w:color="auto"/>
            <w:left w:val="none" w:sz="0" w:space="0" w:color="auto"/>
            <w:bottom w:val="none" w:sz="0" w:space="0" w:color="auto"/>
            <w:right w:val="none" w:sz="0" w:space="0" w:color="auto"/>
          </w:divBdr>
        </w:div>
        <w:div w:id="186063331">
          <w:marLeft w:val="0"/>
          <w:marRight w:val="0"/>
          <w:marTop w:val="0"/>
          <w:marBottom w:val="0"/>
          <w:divBdr>
            <w:top w:val="none" w:sz="0" w:space="0" w:color="auto"/>
            <w:left w:val="none" w:sz="0" w:space="0" w:color="auto"/>
            <w:bottom w:val="none" w:sz="0" w:space="0" w:color="auto"/>
            <w:right w:val="none" w:sz="0" w:space="0" w:color="auto"/>
          </w:divBdr>
        </w:div>
        <w:div w:id="907155214">
          <w:marLeft w:val="0"/>
          <w:marRight w:val="0"/>
          <w:marTop w:val="0"/>
          <w:marBottom w:val="0"/>
          <w:divBdr>
            <w:top w:val="none" w:sz="0" w:space="0" w:color="auto"/>
            <w:left w:val="none" w:sz="0" w:space="0" w:color="auto"/>
            <w:bottom w:val="none" w:sz="0" w:space="0" w:color="auto"/>
            <w:right w:val="none" w:sz="0" w:space="0" w:color="auto"/>
          </w:divBdr>
        </w:div>
        <w:div w:id="1974212263">
          <w:marLeft w:val="0"/>
          <w:marRight w:val="0"/>
          <w:marTop w:val="0"/>
          <w:marBottom w:val="0"/>
          <w:divBdr>
            <w:top w:val="none" w:sz="0" w:space="0" w:color="auto"/>
            <w:left w:val="none" w:sz="0" w:space="0" w:color="auto"/>
            <w:bottom w:val="none" w:sz="0" w:space="0" w:color="auto"/>
            <w:right w:val="none" w:sz="0" w:space="0" w:color="auto"/>
          </w:divBdr>
        </w:div>
      </w:divsChild>
    </w:div>
    <w:div w:id="213320072">
      <w:bodyDiv w:val="1"/>
      <w:marLeft w:val="0"/>
      <w:marRight w:val="0"/>
      <w:marTop w:val="0"/>
      <w:marBottom w:val="0"/>
      <w:divBdr>
        <w:top w:val="none" w:sz="0" w:space="0" w:color="auto"/>
        <w:left w:val="none" w:sz="0" w:space="0" w:color="auto"/>
        <w:bottom w:val="none" w:sz="0" w:space="0" w:color="auto"/>
        <w:right w:val="none" w:sz="0" w:space="0" w:color="auto"/>
      </w:divBdr>
      <w:divsChild>
        <w:div w:id="10549367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7233894">
              <w:marLeft w:val="0"/>
              <w:marRight w:val="0"/>
              <w:marTop w:val="0"/>
              <w:marBottom w:val="0"/>
              <w:divBdr>
                <w:top w:val="none" w:sz="0" w:space="0" w:color="auto"/>
                <w:left w:val="none" w:sz="0" w:space="0" w:color="auto"/>
                <w:bottom w:val="none" w:sz="0" w:space="0" w:color="auto"/>
                <w:right w:val="none" w:sz="0" w:space="0" w:color="auto"/>
              </w:divBdr>
              <w:divsChild>
                <w:div w:id="1604919047">
                  <w:marLeft w:val="0"/>
                  <w:marRight w:val="0"/>
                  <w:marTop w:val="0"/>
                  <w:marBottom w:val="0"/>
                  <w:divBdr>
                    <w:top w:val="none" w:sz="0" w:space="0" w:color="auto"/>
                    <w:left w:val="none" w:sz="0" w:space="0" w:color="auto"/>
                    <w:bottom w:val="none" w:sz="0" w:space="0" w:color="auto"/>
                    <w:right w:val="none" w:sz="0" w:space="0" w:color="auto"/>
                  </w:divBdr>
                  <w:divsChild>
                    <w:div w:id="12340448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4409363">
                          <w:marLeft w:val="0"/>
                          <w:marRight w:val="0"/>
                          <w:marTop w:val="0"/>
                          <w:marBottom w:val="0"/>
                          <w:divBdr>
                            <w:top w:val="none" w:sz="0" w:space="0" w:color="auto"/>
                            <w:left w:val="none" w:sz="0" w:space="0" w:color="auto"/>
                            <w:bottom w:val="none" w:sz="0" w:space="0" w:color="auto"/>
                            <w:right w:val="none" w:sz="0" w:space="0" w:color="auto"/>
                          </w:divBdr>
                          <w:divsChild>
                            <w:div w:id="506528074">
                              <w:marLeft w:val="0"/>
                              <w:marRight w:val="0"/>
                              <w:marTop w:val="0"/>
                              <w:marBottom w:val="0"/>
                              <w:divBdr>
                                <w:top w:val="none" w:sz="0" w:space="0" w:color="auto"/>
                                <w:left w:val="none" w:sz="0" w:space="0" w:color="auto"/>
                                <w:bottom w:val="none" w:sz="0" w:space="0" w:color="auto"/>
                                <w:right w:val="none" w:sz="0" w:space="0" w:color="auto"/>
                              </w:divBdr>
                              <w:divsChild>
                                <w:div w:id="1573617337">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1690597804">
                                      <w:marLeft w:val="0"/>
                                      <w:marRight w:val="0"/>
                                      <w:marTop w:val="0"/>
                                      <w:marBottom w:val="0"/>
                                      <w:divBdr>
                                        <w:top w:val="none" w:sz="0" w:space="0" w:color="auto"/>
                                        <w:left w:val="none" w:sz="0" w:space="0" w:color="auto"/>
                                        <w:bottom w:val="none" w:sz="0" w:space="0" w:color="auto"/>
                                        <w:right w:val="none" w:sz="0" w:space="0" w:color="auto"/>
                                      </w:divBdr>
                                      <w:divsChild>
                                        <w:div w:id="1658070445">
                                          <w:marLeft w:val="0"/>
                                          <w:marRight w:val="0"/>
                                          <w:marTop w:val="0"/>
                                          <w:marBottom w:val="0"/>
                                          <w:divBdr>
                                            <w:top w:val="none" w:sz="0" w:space="0" w:color="auto"/>
                                            <w:left w:val="none" w:sz="0" w:space="0" w:color="auto"/>
                                            <w:bottom w:val="none" w:sz="0" w:space="0" w:color="auto"/>
                                            <w:right w:val="none" w:sz="0" w:space="0" w:color="auto"/>
                                          </w:divBdr>
                                          <w:divsChild>
                                            <w:div w:id="214527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516845100">
      <w:bodyDiv w:val="1"/>
      <w:marLeft w:val="0"/>
      <w:marRight w:val="0"/>
      <w:marTop w:val="0"/>
      <w:marBottom w:val="0"/>
      <w:divBdr>
        <w:top w:val="none" w:sz="0" w:space="0" w:color="auto"/>
        <w:left w:val="none" w:sz="0" w:space="0" w:color="auto"/>
        <w:bottom w:val="none" w:sz="0" w:space="0" w:color="auto"/>
        <w:right w:val="none" w:sz="0" w:space="0" w:color="auto"/>
      </w:divBdr>
      <w:divsChild>
        <w:div w:id="2138135286">
          <w:marLeft w:val="0"/>
          <w:marRight w:val="0"/>
          <w:marTop w:val="0"/>
          <w:marBottom w:val="0"/>
          <w:divBdr>
            <w:top w:val="none" w:sz="0" w:space="0" w:color="auto"/>
            <w:left w:val="none" w:sz="0" w:space="0" w:color="auto"/>
            <w:bottom w:val="none" w:sz="0" w:space="0" w:color="auto"/>
            <w:right w:val="none" w:sz="0" w:space="0" w:color="auto"/>
          </w:divBdr>
          <w:divsChild>
            <w:div w:id="137501247">
              <w:marLeft w:val="0"/>
              <w:marRight w:val="0"/>
              <w:marTop w:val="0"/>
              <w:marBottom w:val="0"/>
              <w:divBdr>
                <w:top w:val="none" w:sz="0" w:space="0" w:color="auto"/>
                <w:left w:val="none" w:sz="0" w:space="0" w:color="auto"/>
                <w:bottom w:val="none" w:sz="0" w:space="0" w:color="auto"/>
                <w:right w:val="none" w:sz="0" w:space="0" w:color="auto"/>
              </w:divBdr>
            </w:div>
            <w:div w:id="55711337">
              <w:marLeft w:val="0"/>
              <w:marRight w:val="0"/>
              <w:marTop w:val="0"/>
              <w:marBottom w:val="0"/>
              <w:divBdr>
                <w:top w:val="none" w:sz="0" w:space="0" w:color="auto"/>
                <w:left w:val="none" w:sz="0" w:space="0" w:color="auto"/>
                <w:bottom w:val="none" w:sz="0" w:space="0" w:color="auto"/>
                <w:right w:val="none" w:sz="0" w:space="0" w:color="auto"/>
              </w:divBdr>
            </w:div>
            <w:div w:id="1507093525">
              <w:marLeft w:val="0"/>
              <w:marRight w:val="0"/>
              <w:marTop w:val="0"/>
              <w:marBottom w:val="0"/>
              <w:divBdr>
                <w:top w:val="none" w:sz="0" w:space="0" w:color="auto"/>
                <w:left w:val="none" w:sz="0" w:space="0" w:color="auto"/>
                <w:bottom w:val="none" w:sz="0" w:space="0" w:color="auto"/>
                <w:right w:val="none" w:sz="0" w:space="0" w:color="auto"/>
              </w:divBdr>
            </w:div>
          </w:divsChild>
        </w:div>
        <w:div w:id="725297688">
          <w:marLeft w:val="0"/>
          <w:marRight w:val="0"/>
          <w:marTop w:val="0"/>
          <w:marBottom w:val="0"/>
          <w:divBdr>
            <w:top w:val="none" w:sz="0" w:space="0" w:color="auto"/>
            <w:left w:val="none" w:sz="0" w:space="0" w:color="auto"/>
            <w:bottom w:val="none" w:sz="0" w:space="0" w:color="auto"/>
            <w:right w:val="none" w:sz="0" w:space="0" w:color="auto"/>
          </w:divBdr>
        </w:div>
        <w:div w:id="2135755937">
          <w:marLeft w:val="0"/>
          <w:marRight w:val="0"/>
          <w:marTop w:val="0"/>
          <w:marBottom w:val="0"/>
          <w:divBdr>
            <w:top w:val="none" w:sz="0" w:space="0" w:color="auto"/>
            <w:left w:val="none" w:sz="0" w:space="0" w:color="auto"/>
            <w:bottom w:val="none" w:sz="0" w:space="0" w:color="auto"/>
            <w:right w:val="none" w:sz="0" w:space="0" w:color="auto"/>
          </w:divBdr>
        </w:div>
        <w:div w:id="135998635">
          <w:marLeft w:val="0"/>
          <w:marRight w:val="0"/>
          <w:marTop w:val="0"/>
          <w:marBottom w:val="0"/>
          <w:divBdr>
            <w:top w:val="none" w:sz="0" w:space="0" w:color="auto"/>
            <w:left w:val="none" w:sz="0" w:space="0" w:color="auto"/>
            <w:bottom w:val="none" w:sz="0" w:space="0" w:color="auto"/>
            <w:right w:val="none" w:sz="0" w:space="0" w:color="auto"/>
          </w:divBdr>
        </w:div>
        <w:div w:id="719207773">
          <w:marLeft w:val="0"/>
          <w:marRight w:val="0"/>
          <w:marTop w:val="0"/>
          <w:marBottom w:val="0"/>
          <w:divBdr>
            <w:top w:val="none" w:sz="0" w:space="0" w:color="auto"/>
            <w:left w:val="none" w:sz="0" w:space="0" w:color="auto"/>
            <w:bottom w:val="none" w:sz="0" w:space="0" w:color="auto"/>
            <w:right w:val="none" w:sz="0" w:space="0" w:color="auto"/>
          </w:divBdr>
        </w:div>
        <w:div w:id="871915180">
          <w:marLeft w:val="0"/>
          <w:marRight w:val="0"/>
          <w:marTop w:val="0"/>
          <w:marBottom w:val="0"/>
          <w:divBdr>
            <w:top w:val="none" w:sz="0" w:space="0" w:color="auto"/>
            <w:left w:val="none" w:sz="0" w:space="0" w:color="auto"/>
            <w:bottom w:val="none" w:sz="0" w:space="0" w:color="auto"/>
            <w:right w:val="none" w:sz="0" w:space="0" w:color="auto"/>
          </w:divBdr>
        </w:div>
        <w:div w:id="509636605">
          <w:marLeft w:val="0"/>
          <w:marRight w:val="0"/>
          <w:marTop w:val="0"/>
          <w:marBottom w:val="0"/>
          <w:divBdr>
            <w:top w:val="none" w:sz="0" w:space="0" w:color="auto"/>
            <w:left w:val="none" w:sz="0" w:space="0" w:color="auto"/>
            <w:bottom w:val="none" w:sz="0" w:space="0" w:color="auto"/>
            <w:right w:val="none" w:sz="0" w:space="0" w:color="auto"/>
          </w:divBdr>
        </w:div>
        <w:div w:id="1749569271">
          <w:marLeft w:val="0"/>
          <w:marRight w:val="0"/>
          <w:marTop w:val="0"/>
          <w:marBottom w:val="0"/>
          <w:divBdr>
            <w:top w:val="none" w:sz="0" w:space="0" w:color="auto"/>
            <w:left w:val="none" w:sz="0" w:space="0" w:color="auto"/>
            <w:bottom w:val="none" w:sz="0" w:space="0" w:color="auto"/>
            <w:right w:val="none" w:sz="0" w:space="0" w:color="auto"/>
          </w:divBdr>
        </w:div>
        <w:div w:id="1885825724">
          <w:marLeft w:val="0"/>
          <w:marRight w:val="0"/>
          <w:marTop w:val="0"/>
          <w:marBottom w:val="0"/>
          <w:divBdr>
            <w:top w:val="none" w:sz="0" w:space="0" w:color="auto"/>
            <w:left w:val="none" w:sz="0" w:space="0" w:color="auto"/>
            <w:bottom w:val="none" w:sz="0" w:space="0" w:color="auto"/>
            <w:right w:val="none" w:sz="0" w:space="0" w:color="auto"/>
          </w:divBdr>
        </w:div>
        <w:div w:id="1492520364">
          <w:marLeft w:val="0"/>
          <w:marRight w:val="0"/>
          <w:marTop w:val="0"/>
          <w:marBottom w:val="0"/>
          <w:divBdr>
            <w:top w:val="none" w:sz="0" w:space="0" w:color="auto"/>
            <w:left w:val="none" w:sz="0" w:space="0" w:color="auto"/>
            <w:bottom w:val="none" w:sz="0" w:space="0" w:color="auto"/>
            <w:right w:val="none" w:sz="0" w:space="0" w:color="auto"/>
          </w:divBdr>
        </w:div>
        <w:div w:id="2105759762">
          <w:marLeft w:val="0"/>
          <w:marRight w:val="0"/>
          <w:marTop w:val="0"/>
          <w:marBottom w:val="0"/>
          <w:divBdr>
            <w:top w:val="none" w:sz="0" w:space="0" w:color="auto"/>
            <w:left w:val="none" w:sz="0" w:space="0" w:color="auto"/>
            <w:bottom w:val="none" w:sz="0" w:space="0" w:color="auto"/>
            <w:right w:val="none" w:sz="0" w:space="0" w:color="auto"/>
          </w:divBdr>
        </w:div>
        <w:div w:id="1160540273">
          <w:marLeft w:val="0"/>
          <w:marRight w:val="0"/>
          <w:marTop w:val="0"/>
          <w:marBottom w:val="0"/>
          <w:divBdr>
            <w:top w:val="none" w:sz="0" w:space="0" w:color="auto"/>
            <w:left w:val="none" w:sz="0" w:space="0" w:color="auto"/>
            <w:bottom w:val="none" w:sz="0" w:space="0" w:color="auto"/>
            <w:right w:val="none" w:sz="0" w:space="0" w:color="auto"/>
          </w:divBdr>
        </w:div>
        <w:div w:id="1165583735">
          <w:marLeft w:val="0"/>
          <w:marRight w:val="0"/>
          <w:marTop w:val="0"/>
          <w:marBottom w:val="0"/>
          <w:divBdr>
            <w:top w:val="none" w:sz="0" w:space="0" w:color="auto"/>
            <w:left w:val="none" w:sz="0" w:space="0" w:color="auto"/>
            <w:bottom w:val="none" w:sz="0" w:space="0" w:color="auto"/>
            <w:right w:val="none" w:sz="0" w:space="0" w:color="auto"/>
          </w:divBdr>
        </w:div>
      </w:divsChild>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825240323">
      <w:bodyDiv w:val="1"/>
      <w:marLeft w:val="0"/>
      <w:marRight w:val="0"/>
      <w:marTop w:val="0"/>
      <w:marBottom w:val="0"/>
      <w:divBdr>
        <w:top w:val="none" w:sz="0" w:space="0" w:color="auto"/>
        <w:left w:val="none" w:sz="0" w:space="0" w:color="auto"/>
        <w:bottom w:val="none" w:sz="0" w:space="0" w:color="auto"/>
        <w:right w:val="none" w:sz="0" w:space="0" w:color="auto"/>
      </w:divBdr>
      <w:divsChild>
        <w:div w:id="19478889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194871">
              <w:marLeft w:val="0"/>
              <w:marRight w:val="0"/>
              <w:marTop w:val="0"/>
              <w:marBottom w:val="0"/>
              <w:divBdr>
                <w:top w:val="none" w:sz="0" w:space="0" w:color="auto"/>
                <w:left w:val="none" w:sz="0" w:space="0" w:color="auto"/>
                <w:bottom w:val="none" w:sz="0" w:space="0" w:color="auto"/>
                <w:right w:val="none" w:sz="0" w:space="0" w:color="auto"/>
              </w:divBdr>
              <w:divsChild>
                <w:div w:id="773474332">
                  <w:marLeft w:val="0"/>
                  <w:marRight w:val="0"/>
                  <w:marTop w:val="0"/>
                  <w:marBottom w:val="0"/>
                  <w:divBdr>
                    <w:top w:val="none" w:sz="0" w:space="0" w:color="auto"/>
                    <w:left w:val="none" w:sz="0" w:space="0" w:color="auto"/>
                    <w:bottom w:val="none" w:sz="0" w:space="0" w:color="auto"/>
                    <w:right w:val="none" w:sz="0" w:space="0" w:color="auto"/>
                  </w:divBdr>
                  <w:divsChild>
                    <w:div w:id="15675734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2894316">
                          <w:marLeft w:val="0"/>
                          <w:marRight w:val="0"/>
                          <w:marTop w:val="0"/>
                          <w:marBottom w:val="0"/>
                          <w:divBdr>
                            <w:top w:val="none" w:sz="0" w:space="0" w:color="auto"/>
                            <w:left w:val="none" w:sz="0" w:space="0" w:color="auto"/>
                            <w:bottom w:val="none" w:sz="0" w:space="0" w:color="auto"/>
                            <w:right w:val="none" w:sz="0" w:space="0" w:color="auto"/>
                          </w:divBdr>
                          <w:divsChild>
                            <w:div w:id="1936280001">
                              <w:marLeft w:val="0"/>
                              <w:marRight w:val="0"/>
                              <w:marTop w:val="0"/>
                              <w:marBottom w:val="0"/>
                              <w:divBdr>
                                <w:top w:val="none" w:sz="0" w:space="0" w:color="auto"/>
                                <w:left w:val="none" w:sz="0" w:space="0" w:color="auto"/>
                                <w:bottom w:val="none" w:sz="0" w:space="0" w:color="auto"/>
                                <w:right w:val="none" w:sz="0" w:space="0" w:color="auto"/>
                              </w:divBdr>
                              <w:divsChild>
                                <w:div w:id="19549109">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1679305878">
                                      <w:marLeft w:val="0"/>
                                      <w:marRight w:val="0"/>
                                      <w:marTop w:val="0"/>
                                      <w:marBottom w:val="0"/>
                                      <w:divBdr>
                                        <w:top w:val="none" w:sz="0" w:space="0" w:color="auto"/>
                                        <w:left w:val="none" w:sz="0" w:space="0" w:color="auto"/>
                                        <w:bottom w:val="none" w:sz="0" w:space="0" w:color="auto"/>
                                        <w:right w:val="none" w:sz="0" w:space="0" w:color="auto"/>
                                      </w:divBdr>
                                      <w:divsChild>
                                        <w:div w:id="941298108">
                                          <w:marLeft w:val="0"/>
                                          <w:marRight w:val="0"/>
                                          <w:marTop w:val="0"/>
                                          <w:marBottom w:val="0"/>
                                          <w:divBdr>
                                            <w:top w:val="none" w:sz="0" w:space="0" w:color="auto"/>
                                            <w:left w:val="none" w:sz="0" w:space="0" w:color="auto"/>
                                            <w:bottom w:val="none" w:sz="0" w:space="0" w:color="auto"/>
                                            <w:right w:val="none" w:sz="0" w:space="0" w:color="auto"/>
                                          </w:divBdr>
                                          <w:divsChild>
                                            <w:div w:id="165028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2952484">
      <w:bodyDiv w:val="1"/>
      <w:marLeft w:val="0"/>
      <w:marRight w:val="0"/>
      <w:marTop w:val="0"/>
      <w:marBottom w:val="0"/>
      <w:divBdr>
        <w:top w:val="none" w:sz="0" w:space="0" w:color="auto"/>
        <w:left w:val="none" w:sz="0" w:space="0" w:color="auto"/>
        <w:bottom w:val="none" w:sz="0" w:space="0" w:color="auto"/>
        <w:right w:val="none" w:sz="0" w:space="0" w:color="auto"/>
      </w:divBdr>
      <w:divsChild>
        <w:div w:id="6558381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459454">
              <w:marLeft w:val="0"/>
              <w:marRight w:val="0"/>
              <w:marTop w:val="0"/>
              <w:marBottom w:val="0"/>
              <w:divBdr>
                <w:top w:val="none" w:sz="0" w:space="0" w:color="auto"/>
                <w:left w:val="none" w:sz="0" w:space="0" w:color="auto"/>
                <w:bottom w:val="none" w:sz="0" w:space="0" w:color="auto"/>
                <w:right w:val="none" w:sz="0" w:space="0" w:color="auto"/>
              </w:divBdr>
              <w:divsChild>
                <w:div w:id="704987440">
                  <w:marLeft w:val="0"/>
                  <w:marRight w:val="0"/>
                  <w:marTop w:val="0"/>
                  <w:marBottom w:val="0"/>
                  <w:divBdr>
                    <w:top w:val="none" w:sz="0" w:space="0" w:color="auto"/>
                    <w:left w:val="none" w:sz="0" w:space="0" w:color="auto"/>
                    <w:bottom w:val="none" w:sz="0" w:space="0" w:color="auto"/>
                    <w:right w:val="none" w:sz="0" w:space="0" w:color="auto"/>
                  </w:divBdr>
                  <w:divsChild>
                    <w:div w:id="13829009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6864117">
                          <w:marLeft w:val="0"/>
                          <w:marRight w:val="0"/>
                          <w:marTop w:val="0"/>
                          <w:marBottom w:val="0"/>
                          <w:divBdr>
                            <w:top w:val="none" w:sz="0" w:space="0" w:color="auto"/>
                            <w:left w:val="none" w:sz="0" w:space="0" w:color="auto"/>
                            <w:bottom w:val="none" w:sz="0" w:space="0" w:color="auto"/>
                            <w:right w:val="none" w:sz="0" w:space="0" w:color="auto"/>
                          </w:divBdr>
                          <w:divsChild>
                            <w:div w:id="410931686">
                              <w:marLeft w:val="0"/>
                              <w:marRight w:val="0"/>
                              <w:marTop w:val="0"/>
                              <w:marBottom w:val="0"/>
                              <w:divBdr>
                                <w:top w:val="none" w:sz="0" w:space="0" w:color="auto"/>
                                <w:left w:val="none" w:sz="0" w:space="0" w:color="auto"/>
                                <w:bottom w:val="none" w:sz="0" w:space="0" w:color="auto"/>
                                <w:right w:val="none" w:sz="0" w:space="0" w:color="auto"/>
                              </w:divBdr>
                              <w:divsChild>
                                <w:div w:id="1772972654">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993411166">
                                      <w:marLeft w:val="0"/>
                                      <w:marRight w:val="0"/>
                                      <w:marTop w:val="0"/>
                                      <w:marBottom w:val="0"/>
                                      <w:divBdr>
                                        <w:top w:val="none" w:sz="0" w:space="0" w:color="auto"/>
                                        <w:left w:val="none" w:sz="0" w:space="0" w:color="auto"/>
                                        <w:bottom w:val="none" w:sz="0" w:space="0" w:color="auto"/>
                                        <w:right w:val="none" w:sz="0" w:space="0" w:color="auto"/>
                                      </w:divBdr>
                                      <w:divsChild>
                                        <w:div w:id="278997607">
                                          <w:marLeft w:val="0"/>
                                          <w:marRight w:val="0"/>
                                          <w:marTop w:val="0"/>
                                          <w:marBottom w:val="0"/>
                                          <w:divBdr>
                                            <w:top w:val="none" w:sz="0" w:space="0" w:color="auto"/>
                                            <w:left w:val="none" w:sz="0" w:space="0" w:color="auto"/>
                                            <w:bottom w:val="none" w:sz="0" w:space="0" w:color="auto"/>
                                            <w:right w:val="none" w:sz="0" w:space="0" w:color="auto"/>
                                          </w:divBdr>
                                          <w:divsChild>
                                            <w:div w:id="130477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744256386">
      <w:bodyDiv w:val="1"/>
      <w:marLeft w:val="0"/>
      <w:marRight w:val="0"/>
      <w:marTop w:val="0"/>
      <w:marBottom w:val="0"/>
      <w:divBdr>
        <w:top w:val="none" w:sz="0" w:space="0" w:color="auto"/>
        <w:left w:val="none" w:sz="0" w:space="0" w:color="auto"/>
        <w:bottom w:val="none" w:sz="0" w:space="0" w:color="auto"/>
        <w:right w:val="none" w:sz="0" w:space="0" w:color="auto"/>
      </w:divBdr>
      <w:divsChild>
        <w:div w:id="17041340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21725609">
              <w:marLeft w:val="0"/>
              <w:marRight w:val="0"/>
              <w:marTop w:val="0"/>
              <w:marBottom w:val="0"/>
              <w:divBdr>
                <w:top w:val="none" w:sz="0" w:space="0" w:color="auto"/>
                <w:left w:val="none" w:sz="0" w:space="0" w:color="auto"/>
                <w:bottom w:val="none" w:sz="0" w:space="0" w:color="auto"/>
                <w:right w:val="none" w:sz="0" w:space="0" w:color="auto"/>
              </w:divBdr>
              <w:divsChild>
                <w:div w:id="1130632662">
                  <w:marLeft w:val="0"/>
                  <w:marRight w:val="0"/>
                  <w:marTop w:val="0"/>
                  <w:marBottom w:val="0"/>
                  <w:divBdr>
                    <w:top w:val="none" w:sz="0" w:space="0" w:color="auto"/>
                    <w:left w:val="none" w:sz="0" w:space="0" w:color="auto"/>
                    <w:bottom w:val="none" w:sz="0" w:space="0" w:color="auto"/>
                    <w:right w:val="none" w:sz="0" w:space="0" w:color="auto"/>
                  </w:divBdr>
                  <w:divsChild>
                    <w:div w:id="14494236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9046454">
                          <w:marLeft w:val="0"/>
                          <w:marRight w:val="0"/>
                          <w:marTop w:val="0"/>
                          <w:marBottom w:val="0"/>
                          <w:divBdr>
                            <w:top w:val="none" w:sz="0" w:space="0" w:color="auto"/>
                            <w:left w:val="none" w:sz="0" w:space="0" w:color="auto"/>
                            <w:bottom w:val="none" w:sz="0" w:space="0" w:color="auto"/>
                            <w:right w:val="none" w:sz="0" w:space="0" w:color="auto"/>
                          </w:divBdr>
                          <w:divsChild>
                            <w:div w:id="1297106978">
                              <w:marLeft w:val="0"/>
                              <w:marRight w:val="0"/>
                              <w:marTop w:val="0"/>
                              <w:marBottom w:val="0"/>
                              <w:divBdr>
                                <w:top w:val="none" w:sz="0" w:space="0" w:color="auto"/>
                                <w:left w:val="none" w:sz="0" w:space="0" w:color="auto"/>
                                <w:bottom w:val="none" w:sz="0" w:space="0" w:color="auto"/>
                                <w:right w:val="none" w:sz="0" w:space="0" w:color="auto"/>
                              </w:divBdr>
                              <w:divsChild>
                                <w:div w:id="837232795">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51469737">
                                      <w:marLeft w:val="0"/>
                                      <w:marRight w:val="0"/>
                                      <w:marTop w:val="0"/>
                                      <w:marBottom w:val="0"/>
                                      <w:divBdr>
                                        <w:top w:val="none" w:sz="0" w:space="0" w:color="auto"/>
                                        <w:left w:val="none" w:sz="0" w:space="0" w:color="auto"/>
                                        <w:bottom w:val="none" w:sz="0" w:space="0" w:color="auto"/>
                                        <w:right w:val="none" w:sz="0" w:space="0" w:color="auto"/>
                                      </w:divBdr>
                                      <w:divsChild>
                                        <w:div w:id="2141261555">
                                          <w:marLeft w:val="0"/>
                                          <w:marRight w:val="0"/>
                                          <w:marTop w:val="0"/>
                                          <w:marBottom w:val="0"/>
                                          <w:divBdr>
                                            <w:top w:val="none" w:sz="0" w:space="0" w:color="auto"/>
                                            <w:left w:val="none" w:sz="0" w:space="0" w:color="auto"/>
                                            <w:bottom w:val="none" w:sz="0" w:space="0" w:color="auto"/>
                                            <w:right w:val="none" w:sz="0" w:space="0" w:color="auto"/>
                                          </w:divBdr>
                                          <w:divsChild>
                                            <w:div w:id="4919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budget/graphs/inforeuro.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chapterTitleCode=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0E118-00DD-4C90-8175-E6D5AEA70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759000-A088-4849-929E-318B87A17C21}">
  <ds:schemaRefs>
    <ds:schemaRef ds:uri="http://schemas.microsoft.com/sharepoint/v3/contenttype/forms"/>
  </ds:schemaRefs>
</ds:datastoreItem>
</file>

<file path=customXml/itemProps3.xml><?xml version="1.0" encoding="utf-8"?>
<ds:datastoreItem xmlns:ds="http://schemas.openxmlformats.org/officeDocument/2006/customXml" ds:itemID="{12AFC13C-BDAE-47F0-B5AD-3971AF0754E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39CBDA-40E3-40D3-8174-E3EE01A13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6</Pages>
  <Words>1725</Words>
  <Characters>9837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11539</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Teodora Subotić</cp:lastModifiedBy>
  <cp:revision>25</cp:revision>
  <cp:lastPrinted>2016-05-31T08:36:00Z</cp:lastPrinted>
  <dcterms:created xsi:type="dcterms:W3CDTF">2021-06-23T07:58:00Z</dcterms:created>
  <dcterms:modified xsi:type="dcterms:W3CDTF">2024-09-26T11:17:00Z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